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uto"/>
        <w:jc w:val="both"/>
        <w:rPr>
          <w:rFonts w:hint="eastAsia" w:ascii="方正小标宋_GBK" w:hAnsi="方正小标宋_GBK" w:eastAsia="方正小标宋_GBK" w:cs="方正小标宋_GBK"/>
          <w:b/>
          <w:bCs/>
          <w:sz w:val="36"/>
          <w:szCs w:val="36"/>
          <w:lang w:val="en-US"/>
        </w:rPr>
      </w:pPr>
      <w:r>
        <w:rPr>
          <w:rFonts w:hint="eastAsia" w:ascii="方正小标宋_GBK" w:hAnsi="方正小标宋_GBK" w:eastAsia="方正小标宋_GBK" w:cs="方正小标宋_GBK"/>
          <w:b/>
          <w:bCs/>
          <w:sz w:val="36"/>
          <w:szCs w:val="36"/>
          <w:lang w:val="en-US" w:eastAsia="zh-CN"/>
        </w:rPr>
        <w:t>重庆北碚稠州村镇银行有限责任</w:t>
      </w:r>
      <w:r>
        <w:rPr>
          <w:rFonts w:hint="eastAsia" w:ascii="方正小标宋_GBK" w:hAnsi="方正小标宋_GBK" w:eastAsia="方正小标宋_GBK" w:cs="方正小标宋_GBK"/>
          <w:b/>
          <w:bCs/>
          <w:sz w:val="36"/>
          <w:szCs w:val="36"/>
        </w:rPr>
        <w:t>公司</w:t>
      </w:r>
      <w:r>
        <w:rPr>
          <w:rFonts w:hint="eastAsia" w:ascii="方正小标宋_GBK" w:hAnsi="方正小标宋_GBK" w:eastAsia="方正小标宋_GBK" w:cs="方正小标宋_GBK"/>
          <w:b/>
          <w:bCs/>
          <w:sz w:val="36"/>
          <w:szCs w:val="36"/>
          <w:lang w:val="en-US"/>
        </w:rPr>
        <w:t>202</w:t>
      </w:r>
      <w:r>
        <w:rPr>
          <w:rFonts w:hint="eastAsia" w:ascii="方正小标宋_GBK" w:hAnsi="方正小标宋_GBK" w:eastAsia="方正小标宋_GBK" w:cs="方正小标宋_GBK"/>
          <w:b/>
          <w:bCs/>
          <w:sz w:val="36"/>
          <w:szCs w:val="36"/>
          <w:lang w:val="en-US" w:eastAsia="zh-CN"/>
        </w:rPr>
        <w:t>5</w:t>
      </w:r>
      <w:r>
        <w:rPr>
          <w:rFonts w:hint="eastAsia" w:ascii="方正小标宋_GBK" w:hAnsi="方正小标宋_GBK" w:eastAsia="方正小标宋_GBK" w:cs="方正小标宋_GBK"/>
          <w:b/>
          <w:bCs/>
          <w:sz w:val="36"/>
          <w:szCs w:val="36"/>
          <w:lang w:val="en-US"/>
        </w:rPr>
        <w:t>年度第三支柱信息</w:t>
      </w:r>
    </w:p>
    <w:p>
      <w:pPr>
        <w:pStyle w:val="7"/>
        <w:spacing w:line="240" w:lineRule="auto"/>
        <w:jc w:val="center"/>
        <w:rPr>
          <w:rFonts w:hint="eastAsia" w:ascii="方正小标宋_GBK" w:hAnsi="方正小标宋_GBK" w:eastAsia="方正小标宋_GBK" w:cs="方正小标宋_GBK"/>
          <w:b/>
          <w:bCs/>
          <w:sz w:val="36"/>
          <w:szCs w:val="36"/>
          <w:lang w:val="en-US"/>
        </w:rPr>
      </w:pPr>
      <w:r>
        <w:rPr>
          <w:rFonts w:hint="eastAsia" w:ascii="方正小标宋_GBK" w:hAnsi="方正小标宋_GBK" w:eastAsia="方正小标宋_GBK" w:cs="方正小标宋_GBK"/>
          <w:b/>
          <w:bCs/>
          <w:sz w:val="36"/>
          <w:szCs w:val="36"/>
          <w:lang w:val="en-US"/>
        </w:rPr>
        <w:t>披露报告</w:t>
      </w:r>
    </w:p>
    <w:p>
      <w:pPr>
        <w:rPr>
          <w:rFonts w:hint="eastAsia" w:ascii="方正小标宋_GBK" w:hAnsi="方正小标宋_GBK" w:eastAsia="方正小标宋_GBK" w:cs="方正小标宋_GBK"/>
          <w:b/>
          <w:bCs/>
          <w:sz w:val="36"/>
          <w:szCs w:val="36"/>
          <w:lang w:val="en-US"/>
        </w:rPr>
      </w:pPr>
    </w:p>
    <w:sdt>
      <w:sdtPr>
        <w:rPr>
          <w:rFonts w:ascii="微软雅黑" w:hAnsi="微软雅黑" w:eastAsia="微软雅黑" w:cs="宋体"/>
          <w:color w:val="auto"/>
          <w:sz w:val="22"/>
          <w:szCs w:val="22"/>
          <w:lang w:val="zh-CN" w:eastAsia="zh-CN" w:bidi="zh-CN"/>
        </w:rPr>
        <w:id w:val="147468550"/>
        <w:docPartObj>
          <w:docPartGallery w:val="Table of Contents"/>
          <w:docPartUnique/>
        </w:docPartObj>
      </w:sdtPr>
      <w:sdtEndPr>
        <w:rPr>
          <w:rFonts w:ascii="微软雅黑" w:hAnsi="微软雅黑" w:eastAsia="微软雅黑" w:cs="宋体"/>
          <w:b/>
          <w:bCs/>
          <w:color w:val="auto"/>
          <w:sz w:val="22"/>
          <w:szCs w:val="22"/>
          <w:lang w:val="zh-CN" w:eastAsia="zh-CN" w:bidi="zh-CN"/>
        </w:rPr>
      </w:sdtEndPr>
      <w:sdtContent>
        <w:p>
          <w:pPr>
            <w:pStyle w:val="11"/>
            <w:tabs>
              <w:tab w:val="left" w:pos="5880"/>
            </w:tabs>
            <w:spacing w:line="480" w:lineRule="auto"/>
            <w:jc w:val="both"/>
            <w:rPr>
              <w:rFonts w:hint="eastAsia" w:ascii="方正仿宋_GB2312" w:hAnsi="方正仿宋_GB2312" w:eastAsia="方正仿宋_GB2312" w:cs="方正仿宋_GB2312"/>
              <w:b/>
              <w:bCs/>
              <w:color w:val="auto"/>
              <w:sz w:val="30"/>
              <w:szCs w:val="30"/>
              <w:lang w:eastAsia="zh-CN"/>
            </w:rPr>
          </w:pPr>
          <w:r>
            <w:rPr>
              <w:rFonts w:hint="eastAsia" w:ascii="方正仿宋_GB2312" w:hAnsi="方正仿宋_GB2312" w:eastAsia="方正仿宋_GB2312" w:cs="方正仿宋_GB2312"/>
              <w:b/>
              <w:bCs/>
              <w:color w:val="auto"/>
              <w:sz w:val="30"/>
              <w:szCs w:val="30"/>
              <w:lang w:eastAsia="zh-CN"/>
            </w:rPr>
            <w:t>目录</w:t>
          </w:r>
        </w:p>
        <w:p>
          <w:pPr>
            <w:pStyle w:val="5"/>
            <w:spacing w:line="480" w:lineRule="auto"/>
            <w:jc w:val="both"/>
            <w:rPr>
              <w:rFonts w:hint="eastAsia" w:ascii="方正仿宋_GB2312" w:hAnsi="方正仿宋_GB2312" w:eastAsia="方正仿宋_GB2312" w:cs="方正仿宋_GB2312"/>
              <w:b w:val="0"/>
              <w:kern w:val="2"/>
              <w:sz w:val="30"/>
              <w:szCs w:val="30"/>
              <w:lang w:val="en-GB" w:bidi="ar-SA"/>
              <w14:ligatures w14:val="standardContextual"/>
            </w:rPr>
          </w:pPr>
          <w:r>
            <w:rPr>
              <w:rFonts w:hint="eastAsia" w:ascii="方正仿宋_GB2312" w:hAnsi="方正仿宋_GB2312" w:eastAsia="方正仿宋_GB2312" w:cs="方正仿宋_GB2312"/>
              <w:b w:val="0"/>
              <w:sz w:val="30"/>
              <w:szCs w:val="30"/>
            </w:rPr>
            <w:fldChar w:fldCharType="begin"/>
          </w:r>
          <w:r>
            <w:rPr>
              <w:rFonts w:hint="eastAsia" w:ascii="方正仿宋_GB2312" w:hAnsi="方正仿宋_GB2312" w:eastAsia="方正仿宋_GB2312" w:cs="方正仿宋_GB2312"/>
              <w:b w:val="0"/>
              <w:sz w:val="30"/>
              <w:szCs w:val="30"/>
            </w:rPr>
            <w:instrText xml:space="preserve"> TOC \o "1-3" \h \z \u </w:instrText>
          </w:r>
          <w:r>
            <w:rPr>
              <w:rFonts w:hint="eastAsia" w:ascii="方正仿宋_GB2312" w:hAnsi="方正仿宋_GB2312" w:eastAsia="方正仿宋_GB2312" w:cs="方正仿宋_GB2312"/>
              <w:b w:val="0"/>
              <w:sz w:val="30"/>
              <w:szCs w:val="30"/>
            </w:rPr>
            <w:fldChar w:fldCharType="separate"/>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"_Toc188522434"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val="0"/>
              <w:kern w:val="2"/>
              <w:sz w:val="30"/>
              <w:szCs w:val="30"/>
              <w:lang w:val="en-GB" w:bidi="ar-SA"/>
              <w14:ligatures w14:val="standardContextual"/>
            </w:rPr>
            <w:tab/>
          </w:r>
          <w:r>
            <w:rPr>
              <w:rStyle w:val="10"/>
              <w:rFonts w:hint="eastAsia" w:ascii="方正仿宋_GB2312" w:hAnsi="方正仿宋_GB2312" w:eastAsia="方正仿宋_GB2312" w:cs="方正仿宋_GB2312"/>
              <w:sz w:val="30"/>
              <w:szCs w:val="30"/>
            </w:rPr>
            <w:t>引言</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_Toc188522434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pStyle w:val="6"/>
            <w:spacing w:line="480" w:lineRule="auto"/>
            <w:jc w:val="both"/>
            <w:rPr>
              <w:rFonts w:hint="eastAsia" w:ascii="方正仿宋_GB2312" w:hAnsi="方正仿宋_GB2312" w:eastAsia="方正仿宋_GB2312" w:cs="方正仿宋_GB2312"/>
              <w:kern w:val="2"/>
              <w:sz w:val="30"/>
              <w:szCs w:val="30"/>
              <w:lang w:val="en-GB" w:bidi="ar-SA"/>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"_Toc188522435"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1.1</w:t>
          </w:r>
          <w:r>
            <w:rPr>
              <w:rFonts w:hint="eastAsia" w:ascii="方正仿宋_GB2312" w:hAnsi="方正仿宋_GB2312" w:eastAsia="方正仿宋_GB2312" w:cs="方正仿宋_GB2312"/>
              <w:kern w:val="2"/>
              <w:sz w:val="30"/>
              <w:szCs w:val="30"/>
              <w:lang w:val="en-GB" w:bidi="ar-SA"/>
              <w14:ligatures w14:val="standardContextual"/>
            </w:rPr>
            <w:tab/>
          </w:r>
          <w:r>
            <w:rPr>
              <w:rStyle w:val="10"/>
              <w:rFonts w:hint="eastAsia" w:ascii="方正仿宋_GB2312" w:hAnsi="方正仿宋_GB2312" w:eastAsia="方正仿宋_GB2312" w:cs="方正仿宋_GB2312"/>
              <w:sz w:val="30"/>
              <w:szCs w:val="30"/>
            </w:rPr>
            <w:t>披露依据</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_Toc188522435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pStyle w:val="6"/>
            <w:spacing w:line="480" w:lineRule="auto"/>
            <w:jc w:val="both"/>
            <w:rPr>
              <w:rFonts w:hint="eastAsia" w:ascii="方正仿宋_GB2312" w:hAnsi="方正仿宋_GB2312" w:eastAsia="方正仿宋_GB2312" w:cs="方正仿宋_GB2312"/>
              <w:kern w:val="2"/>
              <w:sz w:val="30"/>
              <w:szCs w:val="30"/>
              <w:lang w:val="en-GB" w:bidi="ar-SA"/>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"_Toc188522436"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1.2</w:t>
          </w:r>
          <w:r>
            <w:rPr>
              <w:rFonts w:hint="eastAsia" w:ascii="方正仿宋_GB2312" w:hAnsi="方正仿宋_GB2312" w:eastAsia="方正仿宋_GB2312" w:cs="方正仿宋_GB2312"/>
              <w:kern w:val="2"/>
              <w:sz w:val="30"/>
              <w:szCs w:val="30"/>
              <w:lang w:val="en-GB" w:bidi="ar-SA"/>
              <w14:ligatures w14:val="standardContextual"/>
            </w:rPr>
            <w:tab/>
          </w:r>
          <w:r>
            <w:rPr>
              <w:rStyle w:val="10"/>
              <w:rFonts w:hint="eastAsia" w:ascii="方正仿宋_GB2312" w:hAnsi="方正仿宋_GB2312" w:eastAsia="方正仿宋_GB2312" w:cs="方正仿宋_GB2312"/>
              <w:sz w:val="30"/>
              <w:szCs w:val="30"/>
            </w:rPr>
            <w:t>披露声明</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_Toc188522436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pStyle w:val="5"/>
            <w:spacing w:line="480" w:lineRule="auto"/>
            <w:jc w:val="both"/>
            <w:rPr>
              <w:rFonts w:hint="eastAsia" w:ascii="方正仿宋_GB2312" w:hAnsi="方正仿宋_GB2312" w:eastAsia="方正仿宋_GB2312" w:cs="方正仿宋_GB2312"/>
              <w:b w:val="0"/>
              <w:kern w:val="2"/>
              <w:sz w:val="30"/>
              <w:szCs w:val="30"/>
              <w:lang w:val="en-GB" w:bidi="ar-SA"/>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"_Toc188522437"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val="0"/>
              <w:kern w:val="2"/>
              <w:sz w:val="30"/>
              <w:szCs w:val="30"/>
              <w:lang w:val="en-GB" w:bidi="ar-SA"/>
              <w14:ligatures w14:val="standardContextual"/>
            </w:rPr>
            <w:tab/>
          </w:r>
          <w:r>
            <w:rPr>
              <w:rStyle w:val="10"/>
              <w:rFonts w:hint="eastAsia" w:ascii="方正仿宋_GB2312" w:hAnsi="方正仿宋_GB2312" w:eastAsia="方正仿宋_GB2312" w:cs="方正仿宋_GB2312"/>
              <w:sz w:val="30"/>
              <w:szCs w:val="30"/>
              <w:lang w:val="en-US"/>
            </w:rPr>
            <w:t>关键审慎监管指标及资本构成</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_Toc188522437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4</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pStyle w:val="6"/>
            <w:spacing w:line="480" w:lineRule="auto"/>
            <w:jc w:val="both"/>
            <w:rPr>
              <w:rFonts w:hint="eastAsia" w:ascii="方正仿宋_GB2312" w:hAnsi="方正仿宋_GB2312" w:eastAsia="方正仿宋_GB2312" w:cs="方正仿宋_GB2312"/>
              <w:kern w:val="2"/>
              <w:sz w:val="30"/>
              <w:szCs w:val="30"/>
              <w:lang w:val="en-GB" w:bidi="ar-SA"/>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"_Toc188522438"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 xml:space="preserve">2.1 </w:t>
          </w:r>
          <w:r>
            <w:rPr>
              <w:rFonts w:hint="eastAsia" w:ascii="方正仿宋_GB2312" w:hAnsi="方正仿宋_GB2312" w:eastAsia="方正仿宋_GB2312" w:cs="方正仿宋_GB2312"/>
              <w:kern w:val="2"/>
              <w:sz w:val="30"/>
              <w:szCs w:val="30"/>
              <w:lang w:val="en-GB" w:bidi="ar-SA"/>
              <w14:ligatures w14:val="standardContextual"/>
            </w:rPr>
            <w:tab/>
          </w:r>
          <w:r>
            <w:rPr>
              <w:rStyle w:val="10"/>
              <w:rFonts w:hint="eastAsia" w:ascii="方正仿宋_GB2312" w:hAnsi="方正仿宋_GB2312" w:eastAsia="方正仿宋_GB2312" w:cs="方正仿宋_GB2312"/>
              <w:sz w:val="30"/>
              <w:szCs w:val="30"/>
            </w:rPr>
            <w:t>表3：关键审慎监管指标</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_Toc188522438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4</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pStyle w:val="6"/>
            <w:spacing w:line="480" w:lineRule="auto"/>
            <w:jc w:val="both"/>
            <w:rPr>
              <w:rFonts w:hint="eastAsia" w:ascii="方正仿宋_GB2312" w:hAnsi="方正仿宋_GB2312" w:eastAsia="方正仿宋_GB2312" w:cs="方正仿宋_GB2312"/>
              <w:kern w:val="2"/>
              <w:sz w:val="30"/>
              <w:szCs w:val="30"/>
              <w:lang w:val="en-GB" w:bidi="ar-SA"/>
              <w14:ligatures w14:val="standardContextual"/>
            </w:rPr>
          </w:pP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HYPERLINK \l "_Toc188522439" </w:instrText>
          </w:r>
          <w:r>
            <w:rPr>
              <w:rFonts w:hint="eastAsia" w:ascii="方正仿宋_GB2312" w:hAnsi="方正仿宋_GB2312" w:eastAsia="方正仿宋_GB2312" w:cs="方正仿宋_GB2312"/>
              <w:sz w:val="30"/>
              <w:szCs w:val="30"/>
            </w:rPr>
            <w:fldChar w:fldCharType="separate"/>
          </w:r>
          <w:r>
            <w:rPr>
              <w:rStyle w:val="10"/>
              <w:rFonts w:hint="eastAsia" w:ascii="方正仿宋_GB2312" w:hAnsi="方正仿宋_GB2312" w:eastAsia="方正仿宋_GB2312" w:cs="方正仿宋_GB2312"/>
              <w:sz w:val="30"/>
              <w:szCs w:val="30"/>
            </w:rPr>
            <w:t>2.2</w:t>
          </w:r>
          <w:r>
            <w:rPr>
              <w:rFonts w:hint="eastAsia" w:ascii="方正仿宋_GB2312" w:hAnsi="方正仿宋_GB2312" w:eastAsia="方正仿宋_GB2312" w:cs="方正仿宋_GB2312"/>
              <w:kern w:val="2"/>
              <w:sz w:val="30"/>
              <w:szCs w:val="30"/>
              <w:lang w:val="en-GB" w:bidi="ar-SA"/>
              <w14:ligatures w14:val="standardContextual"/>
            </w:rPr>
            <w:tab/>
          </w:r>
          <w:r>
            <w:rPr>
              <w:rFonts w:hint="eastAsia" w:ascii="方正仿宋_GB2312" w:hAnsi="方正仿宋_GB2312" w:eastAsia="方正仿宋_GB2312" w:cs="方正仿宋_GB2312"/>
              <w:kern w:val="2"/>
              <w:sz w:val="30"/>
              <w:szCs w:val="30"/>
              <w:lang w:val="en-GB" w:bidi="ar-SA"/>
              <w14:ligatures w14:val="standardContextual"/>
            </w:rPr>
            <w:t xml:space="preserve"> </w:t>
          </w:r>
          <w:r>
            <w:rPr>
              <w:rStyle w:val="10"/>
              <w:rFonts w:hint="eastAsia" w:ascii="方正仿宋_GB2312" w:hAnsi="方正仿宋_GB2312" w:eastAsia="方正仿宋_GB2312" w:cs="方正仿宋_GB2312"/>
              <w:sz w:val="30"/>
              <w:szCs w:val="30"/>
            </w:rPr>
            <w:t>表4：资本构成</w:t>
          </w:r>
          <w:r>
            <w:rPr>
              <w:rFonts w:hint="eastAsia" w:ascii="方正仿宋_GB2312" w:hAnsi="方正仿宋_GB2312" w:eastAsia="方正仿宋_GB2312" w:cs="方正仿宋_GB2312"/>
              <w:sz w:val="30"/>
              <w:szCs w:val="30"/>
            </w:rPr>
            <w:tab/>
          </w:r>
          <w:r>
            <w:rPr>
              <w:rFonts w:hint="eastAsia" w:ascii="方正仿宋_GB2312" w:hAnsi="方正仿宋_GB2312" w:eastAsia="方正仿宋_GB2312" w:cs="方正仿宋_GB2312"/>
              <w:sz w:val="30"/>
              <w:szCs w:val="30"/>
            </w:rPr>
            <w:fldChar w:fldCharType="begin"/>
          </w:r>
          <w:r>
            <w:rPr>
              <w:rFonts w:hint="eastAsia" w:ascii="方正仿宋_GB2312" w:hAnsi="方正仿宋_GB2312" w:eastAsia="方正仿宋_GB2312" w:cs="方正仿宋_GB2312"/>
              <w:sz w:val="30"/>
              <w:szCs w:val="30"/>
            </w:rPr>
            <w:instrText xml:space="preserve"> PAGEREF _Toc188522439 \h </w:instrText>
          </w:r>
          <w:r>
            <w:rPr>
              <w:rFonts w:hint="eastAsia" w:ascii="方正仿宋_GB2312" w:hAnsi="方正仿宋_GB2312" w:eastAsia="方正仿宋_GB2312" w:cs="方正仿宋_GB2312"/>
              <w:sz w:val="30"/>
              <w:szCs w:val="30"/>
            </w:rPr>
            <w:fldChar w:fldCharType="separate"/>
          </w:r>
          <w:r>
            <w:rPr>
              <w:rFonts w:hint="eastAsia" w:ascii="方正仿宋_GB2312" w:hAnsi="方正仿宋_GB2312" w:eastAsia="方正仿宋_GB2312" w:cs="方正仿宋_GB2312"/>
              <w:sz w:val="30"/>
              <w:szCs w:val="30"/>
            </w:rPr>
            <w:t>5</w:t>
          </w:r>
          <w:r>
            <w:rPr>
              <w:rFonts w:hint="eastAsia" w:ascii="方正仿宋_GB2312" w:hAnsi="方正仿宋_GB2312" w:eastAsia="方正仿宋_GB2312" w:cs="方正仿宋_GB2312"/>
              <w:sz w:val="30"/>
              <w:szCs w:val="30"/>
            </w:rPr>
            <w:fldChar w:fldCharType="end"/>
          </w:r>
          <w:r>
            <w:rPr>
              <w:rFonts w:hint="eastAsia" w:ascii="方正仿宋_GB2312" w:hAnsi="方正仿宋_GB2312" w:eastAsia="方正仿宋_GB2312" w:cs="方正仿宋_GB2312"/>
              <w:sz w:val="30"/>
              <w:szCs w:val="30"/>
            </w:rPr>
            <w:fldChar w:fldCharType="end"/>
          </w:r>
        </w:p>
        <w:p>
          <w:pPr>
            <w:rPr>
              <w:rFonts w:hint="eastAsia" w:ascii="微软雅黑" w:hAnsi="微软雅黑" w:eastAsia="微软雅黑" w:cs="宋体"/>
              <w:b/>
              <w:bCs/>
              <w:color w:val="auto"/>
              <w:sz w:val="22"/>
              <w:szCs w:val="22"/>
              <w:lang w:val="en-US" w:eastAsia="zh-CN" w:bidi="zh-CN"/>
            </w:rPr>
            <w:sectPr>
              <w:headerReference r:id="rId3" w:type="default"/>
              <w:footerReference r:id="rId4" w:type="default"/>
              <w:pgSz w:w="11910" w:h="16840"/>
              <w:pgMar w:top="1162" w:right="822" w:bottom="1162" w:left="822" w:header="883" w:footer="720" w:gutter="0"/>
              <w:cols w:space="720" w:num="1"/>
              <w:titlePg/>
              <w:docGrid w:linePitch="299" w:charSpace="0"/>
            </w:sectPr>
          </w:pPr>
          <w:r>
            <w:rPr>
              <w:rFonts w:hint="eastAsia" w:ascii="方正仿宋_GB2312" w:hAnsi="方正仿宋_GB2312" w:eastAsia="方正仿宋_GB2312" w:cs="方正仿宋_GB2312"/>
              <w:b/>
              <w:sz w:val="30"/>
              <w:szCs w:val="30"/>
            </w:rPr>
            <w:fldChar w:fldCharType="end"/>
          </w:r>
        </w:p>
      </w:sdtContent>
    </w:sdt>
    <w:p>
      <w:pPr>
        <w:pStyle w:val="12"/>
        <w:numPr>
          <w:ilvl w:val="0"/>
          <w:numId w:val="0"/>
        </w:numPr>
        <w:ind w:firstLine="1280" w:firstLineChars="400"/>
        <w:jc w:val="both"/>
        <w:rPr>
          <w:rFonts w:ascii="微软雅黑" w:hAnsi="微软雅黑" w:eastAsia="微软雅黑"/>
        </w:rPr>
      </w:pPr>
      <w:r>
        <w:rPr>
          <w:rFonts w:hint="eastAsia" w:ascii="微软雅黑" w:hAnsi="微软雅黑" w:eastAsia="微软雅黑"/>
          <w:lang w:val="en-US" w:eastAsia="zh-CN"/>
        </w:rPr>
        <w:t>1</w:t>
      </w:r>
      <w:r>
        <w:rPr>
          <w:rFonts w:ascii="微软雅黑" w:hAnsi="微软雅黑" w:eastAsia="微软雅黑"/>
        </w:rPr>
        <w:t>引言</w:t>
      </w:r>
    </w:p>
    <w:p>
      <w:pPr>
        <w:pStyle w:val="13"/>
        <w:ind w:left="1276"/>
        <w:jc w:val="both"/>
        <w:rPr>
          <w:rFonts w:ascii="微软雅黑" w:hAnsi="微软雅黑" w:eastAsia="微软雅黑"/>
        </w:rPr>
      </w:pPr>
      <w:r>
        <w:rPr>
          <w:rFonts w:hint="eastAsia" w:ascii="微软雅黑" w:hAnsi="微软雅黑" w:eastAsia="微软雅黑"/>
        </w:rPr>
        <w:t>披露依据</w:t>
      </w:r>
    </w:p>
    <w:p>
      <w:pPr>
        <w:pStyle w:val="14"/>
        <w:jc w:val="both"/>
        <w:rPr>
          <w:rFonts w:ascii="微软雅黑" w:hAnsi="微软雅黑" w:eastAsia="微软雅黑"/>
          <w:lang w:val="en-US"/>
        </w:rPr>
      </w:pPr>
      <w:r>
        <w:rPr>
          <w:rFonts w:hint="eastAsia" w:ascii="微软雅黑" w:hAnsi="微软雅黑" w:eastAsia="微软雅黑"/>
          <w:lang w:val="en-US"/>
        </w:rPr>
        <w:t>本报告根据国家金融监督管理总局令第</w:t>
      </w:r>
      <w:r>
        <w:rPr>
          <w:rFonts w:ascii="微软雅黑" w:hAnsi="微软雅黑" w:eastAsia="微软雅黑"/>
          <w:lang w:val="en-US"/>
        </w:rPr>
        <w:t>4号《商业银行资本管理办法》及相关规定编制并披露。</w:t>
      </w:r>
    </w:p>
    <w:p>
      <w:pPr>
        <w:jc w:val="both"/>
        <w:rPr>
          <w:rFonts w:ascii="微软雅黑" w:hAnsi="微软雅黑" w:eastAsia="微软雅黑"/>
        </w:rPr>
      </w:pPr>
    </w:p>
    <w:p>
      <w:pPr>
        <w:pStyle w:val="13"/>
        <w:jc w:val="both"/>
        <w:rPr>
          <w:rFonts w:ascii="微软雅黑" w:hAnsi="微软雅黑" w:eastAsia="微软雅黑"/>
        </w:rPr>
      </w:pPr>
      <w:r>
        <w:rPr>
          <w:rFonts w:hint="eastAsia" w:ascii="微软雅黑" w:hAnsi="微软雅黑" w:eastAsia="微软雅黑"/>
        </w:rPr>
        <w:t>披露声明</w:t>
      </w:r>
    </w:p>
    <w:p>
      <w:pPr>
        <w:pStyle w:val="14"/>
        <w:jc w:val="both"/>
        <w:rPr>
          <w:rFonts w:ascii="微软雅黑" w:hAnsi="微软雅黑" w:eastAsia="微软雅黑"/>
          <w:lang w:val="en-US"/>
        </w:rPr>
      </w:pPr>
      <w:r>
        <w:rPr>
          <w:rFonts w:hint="eastAsia" w:ascii="微软雅黑" w:hAnsi="微软雅黑" w:eastAsia="微软雅黑"/>
          <w:lang w:val="en-US"/>
        </w:rPr>
        <w:t>本报告包含若干对本集团财务状况、经营业绩及业务发展的前瞻性陈述。这些陈述乃基于现行计划、估计及预测而作出，与日后外部事件或本银行日后财务、业务或其他表现有关，可能涉及的未来计划等前瞻性陈述并不构成本集团对投资者的实质承诺，故投资者及相关人士均应当对此保持足够的风险认识，并且应当理解计划、预测与承诺之间的差异。</w:t>
      </w:r>
    </w:p>
    <w:p>
      <w:pPr>
        <w:pStyle w:val="14"/>
        <w:jc w:val="both"/>
        <w:rPr>
          <w:rFonts w:ascii="微软雅黑" w:hAnsi="微软雅黑" w:eastAsia="微软雅黑"/>
          <w:lang w:val="en-US"/>
        </w:rPr>
      </w:pPr>
      <w:r>
        <w:rPr>
          <w:rFonts w:hint="eastAsia" w:ascii="微软雅黑" w:hAnsi="微软雅黑" w:eastAsia="微软雅黑"/>
          <w:lang w:val="en-US"/>
        </w:rPr>
        <w:t>本报告是按照国家金融监督管理总局《商业银行资本管理办法》第九章信息披露及附件</w:t>
      </w:r>
      <w:r>
        <w:rPr>
          <w:rFonts w:ascii="微软雅黑" w:hAnsi="微软雅黑" w:eastAsia="微软雅黑"/>
          <w:lang w:val="en-US"/>
        </w:rPr>
        <w:t>2</w:t>
      </w:r>
      <w:r>
        <w:rPr>
          <w:rFonts w:hint="eastAsia" w:ascii="微软雅黑" w:hAnsi="微软雅黑" w:eastAsia="微软雅黑"/>
          <w:lang w:val="en-US"/>
        </w:rPr>
        <w:t>3第三档商业银行资本监管规定</w:t>
      </w:r>
      <w:r>
        <w:rPr>
          <w:rFonts w:ascii="微软雅黑" w:hAnsi="微软雅黑" w:eastAsia="微软雅黑"/>
          <w:lang w:val="en-US"/>
        </w:rPr>
        <w:t>而非财务会计准则编制，因此，报告中的部分资料并不能与同期财务报告的财务资料直接进行比较。</w:t>
      </w:r>
    </w:p>
    <w:p>
      <w:pPr>
        <w:pStyle w:val="12"/>
        <w:numPr>
          <w:ilvl w:val="0"/>
          <w:numId w:val="0"/>
        </w:numPr>
        <w:ind w:firstLine="1280" w:firstLineChars="400"/>
        <w:jc w:val="both"/>
        <w:rPr>
          <w:rFonts w:ascii="微软雅黑" w:hAnsi="微软雅黑" w:eastAsia="微软雅黑"/>
        </w:rPr>
      </w:pPr>
      <w:r>
        <w:rPr>
          <w:rFonts w:hint="eastAsia" w:ascii="微软雅黑" w:hAnsi="微软雅黑" w:eastAsia="微软雅黑"/>
          <w:lang w:val="en-US" w:eastAsia="zh-CN"/>
        </w:rPr>
        <w:t>2</w:t>
      </w:r>
      <w:r>
        <w:rPr>
          <w:rFonts w:hint="eastAsia" w:ascii="微软雅黑" w:hAnsi="微软雅黑" w:eastAsia="微软雅黑"/>
          <w:lang w:val="en-US"/>
        </w:rPr>
        <w:t>关键审慎监管指标及资本构成</w:t>
      </w:r>
    </w:p>
    <w:p>
      <w:pPr>
        <w:pStyle w:val="13"/>
        <w:jc w:val="both"/>
        <w:rPr>
          <w:rFonts w:ascii="微软雅黑" w:hAnsi="微软雅黑" w:eastAsia="微软雅黑"/>
        </w:rPr>
      </w:pPr>
      <w:r>
        <w:rPr>
          <w:rFonts w:hint="eastAsia" w:ascii="微软雅黑" w:hAnsi="微软雅黑" w:eastAsia="微软雅黑"/>
        </w:rPr>
        <w:t>表3：关键审慎监管指标</w:t>
      </w:r>
    </w:p>
    <w:p>
      <w:pPr>
        <w:pStyle w:val="14"/>
        <w:ind w:left="1320" w:firstLine="330"/>
        <w:jc w:val="both"/>
        <w:rPr>
          <w:rFonts w:ascii="微软雅黑" w:hAnsi="微软雅黑" w:eastAsia="微软雅黑"/>
          <w:lang w:val="en-US"/>
        </w:rPr>
      </w:pPr>
      <w:r>
        <w:rPr>
          <w:rFonts w:hint="eastAsia" w:ascii="微软雅黑" w:hAnsi="微软雅黑" w:eastAsia="微软雅黑"/>
          <w:lang w:val="en-US"/>
        </w:rPr>
        <w:t>关键审慎监管指标包括资本充足率、杠杆率以及流动性风险相关的指标。本银行关键审慎监管指标概览如下。</w:t>
      </w:r>
    </w:p>
    <w:p>
      <w:pPr>
        <w:ind w:left="1320" w:right="485" w:firstLine="330"/>
        <w:jc w:val="both"/>
        <w:rPr>
          <w:rFonts w:ascii="微软雅黑" w:hAnsi="微软雅黑" w:eastAsia="微软雅黑"/>
          <w:spacing w:val="-4"/>
          <w:sz w:val="24"/>
          <w:szCs w:val="24"/>
          <w:lang w:val="en-US"/>
        </w:rPr>
      </w:pPr>
    </w:p>
    <w:p>
      <w:pPr>
        <w:spacing w:after="120"/>
        <w:ind w:left="1320" w:right="585" w:firstLine="330"/>
        <w:jc w:val="both"/>
        <w:rPr>
          <w:rFonts w:ascii="微软雅黑" w:hAnsi="微软雅黑" w:eastAsia="微软雅黑"/>
          <w:spacing w:val="-4"/>
          <w:sz w:val="20"/>
          <w:szCs w:val="20"/>
          <w:lang w:val="en-US"/>
        </w:rPr>
      </w:pPr>
      <w:r>
        <w:rPr>
          <w:rFonts w:hint="eastAsia" w:ascii="微软雅黑" w:hAnsi="微软雅黑" w:eastAsia="微软雅黑"/>
          <w:spacing w:val="-4"/>
          <w:sz w:val="20"/>
          <w:szCs w:val="20"/>
          <w:lang w:val="en-US"/>
        </w:rPr>
        <w:t>单位：人民币万元，百分比除外</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14"/>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　</w:t>
            </w:r>
          </w:p>
        </w:tc>
        <w:tc>
          <w:tcPr>
            <w:tcW w:w="2268"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a</w:t>
            </w:r>
          </w:p>
        </w:tc>
        <w:tc>
          <w:tcPr>
            <w:tcW w:w="2268"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　</w:t>
            </w:r>
          </w:p>
        </w:tc>
        <w:tc>
          <w:tcPr>
            <w:tcW w:w="2268" w:type="dxa"/>
            <w:vAlign w:val="center"/>
          </w:tcPr>
          <w:p>
            <w:pPr>
              <w:autoSpaceDE/>
              <w:autoSpaceDN/>
              <w:snapToGrid w:val="0"/>
              <w:spacing w:line="480" w:lineRule="exact"/>
              <w:jc w:val="both"/>
              <w:rPr>
                <w:rFonts w:ascii="微软雅黑" w:hAnsi="微软雅黑" w:eastAsia="微软雅黑" w:cs="Arial Unicode MS"/>
                <w:kern w:val="2"/>
                <w:lang w:val="en-US" w:bidi="ar-SA"/>
              </w:rPr>
            </w:pPr>
            <w:r>
              <w:rPr>
                <w:rFonts w:hint="eastAsia" w:ascii="微软雅黑" w:hAnsi="微软雅黑" w:eastAsia="微软雅黑" w:cs="Calibri"/>
                <w:lang w:val="en-GB" w:bidi="ar-SA"/>
              </w:rPr>
              <w:t>202</w:t>
            </w:r>
            <w:r>
              <w:rPr>
                <w:rFonts w:hint="eastAsia" w:ascii="微软雅黑" w:hAnsi="微软雅黑" w:eastAsia="微软雅黑" w:cs="Calibri"/>
                <w:lang w:val="en-US" w:eastAsia="zh-CN" w:bidi="ar-SA"/>
              </w:rPr>
              <w:t>5</w:t>
            </w:r>
            <w:r>
              <w:rPr>
                <w:rFonts w:hint="eastAsia" w:ascii="微软雅黑" w:hAnsi="微软雅黑" w:eastAsia="微软雅黑" w:cs="Calibri"/>
                <w:lang w:val="en-GB" w:bidi="ar-SA"/>
              </w:rPr>
              <w:t>年12月31日</w:t>
            </w:r>
          </w:p>
        </w:tc>
        <w:tc>
          <w:tcPr>
            <w:tcW w:w="2268" w:type="dxa"/>
            <w:vAlign w:val="center"/>
          </w:tcPr>
          <w:p>
            <w:pPr>
              <w:autoSpaceDE/>
              <w:autoSpaceDN/>
              <w:snapToGrid w:val="0"/>
              <w:spacing w:line="480" w:lineRule="exact"/>
              <w:jc w:val="both"/>
              <w:rPr>
                <w:rFonts w:ascii="微软雅黑" w:hAnsi="微软雅黑" w:eastAsia="微软雅黑" w:cs="Arial Unicode MS"/>
                <w:kern w:val="2"/>
                <w:lang w:val="en-US" w:bidi="ar-SA"/>
              </w:rPr>
            </w:pPr>
            <w:r>
              <w:rPr>
                <w:rFonts w:hint="eastAsia" w:ascii="微软雅黑" w:hAnsi="微软雅黑" w:eastAsia="微软雅黑" w:cs="Calibri"/>
                <w:lang w:val="en-GB" w:bidi="ar-SA"/>
              </w:rPr>
              <w:t>202</w:t>
            </w:r>
            <w:r>
              <w:rPr>
                <w:rFonts w:hint="eastAsia" w:ascii="微软雅黑" w:hAnsi="微软雅黑" w:eastAsia="微软雅黑" w:cs="Calibri"/>
                <w:lang w:val="en-US" w:eastAsia="zh-CN" w:bidi="ar-SA"/>
              </w:rPr>
              <w:t>5</w:t>
            </w:r>
            <w:r>
              <w:rPr>
                <w:rFonts w:hint="eastAsia" w:ascii="微软雅黑" w:hAnsi="微软雅黑" w:eastAsia="微软雅黑" w:cs="Calibri"/>
                <w:lang w:val="en-GB" w:bidi="ar-SA"/>
              </w:rPr>
              <w:t>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067" w:type="dxa"/>
            <w:gridSpan w:val="4"/>
            <w:shd w:val="clear" w:color="000000" w:fill="D9D9D9"/>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资本净额（数额）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ascii="微软雅黑" w:hAnsi="微软雅黑" w:eastAsia="微软雅黑" w:cs="Arial Unicode MS"/>
                <w:color w:val="000000"/>
                <w:kern w:val="2"/>
                <w:lang w:val="en-US" w:bidi="ar-SA"/>
              </w:rPr>
              <w:t>1</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核心一级资本净额</w:t>
            </w:r>
          </w:p>
        </w:tc>
        <w:tc>
          <w:tcPr>
            <w:tcW w:w="2268"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11997.16</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11568.36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2</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资本净额</w:t>
            </w:r>
          </w:p>
        </w:tc>
        <w:tc>
          <w:tcPr>
            <w:tcW w:w="2268"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13258.69</w:t>
            </w:r>
          </w:p>
        </w:tc>
        <w:tc>
          <w:tcPr>
            <w:tcW w:w="2268" w:type="dxa"/>
            <w:vAlign w:val="center"/>
          </w:tcPr>
          <w:p>
            <w:pPr>
              <w:widowControl/>
              <w:autoSpaceDE/>
              <w:autoSpaceDN/>
              <w:jc w:val="both"/>
              <w:rPr>
                <w:rFonts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13170.74</w:t>
            </w:r>
            <w:r>
              <w:rPr>
                <w:rFonts w:hint="eastAsia" w:ascii="微软雅黑" w:hAnsi="微软雅黑" w:eastAsia="微软雅黑" w:cs="Calibri"/>
                <w:color w:val="000000"/>
                <w:lang w:val="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shd w:val="clear" w:color="000000" w:fill="D9D9D9"/>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风险加权资产（数额）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3</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信用风险加权资产</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60765.05</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57537.63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4</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操作风险加权资产</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4402.52</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4383.95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5</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风险加权资产</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65167.57</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61921.58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67" w:type="dxa"/>
            <w:gridSpan w:val="4"/>
            <w:shd w:val="clear" w:color="000000" w:fill="D9D9D9"/>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资本充足率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6</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核心一级资本充足率（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18.41</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sz w:val="22"/>
                <w:szCs w:val="22"/>
                <w:lang w:val="en-US" w:eastAsia="zh-CN" w:bidi="ar-SA"/>
              </w:rPr>
              <w:t>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7</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资本充足率（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20.35</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21.27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067" w:type="dxa"/>
            <w:gridSpan w:val="4"/>
            <w:shd w:val="clear" w:color="000000" w:fill="D9D9D9"/>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8</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调整后的表内外资产余额</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111354.81</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105701.52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9</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仿宋_GB2312"/>
                <w:color w:val="000000"/>
                <w:kern w:val="2"/>
                <w:lang w:val="en-US" w:bidi="ar-SA"/>
              </w:rPr>
              <w:t>杠杆率</w:t>
            </w:r>
            <w:r>
              <w:rPr>
                <w:rFonts w:hint="eastAsia" w:ascii="微软雅黑" w:hAnsi="微软雅黑" w:eastAsia="微软雅黑" w:cs="Arial Unicode MS"/>
                <w:color w:val="000000"/>
                <w:kern w:val="2"/>
                <w:lang w:val="en-US" w:bidi="ar-SA"/>
              </w:rPr>
              <w:t>（</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10.77</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10</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仿宋_GB2312"/>
                <w:color w:val="000000"/>
                <w:kern w:val="2"/>
                <w:lang w:val="en-US" w:bidi="ar-SA"/>
              </w:rPr>
              <w:t>杠杆率a</w:t>
            </w:r>
            <w:r>
              <w:rPr>
                <w:rFonts w:hint="eastAsia" w:ascii="微软雅黑" w:hAnsi="微软雅黑" w:eastAsia="微软雅黑" w:cs="Arial Unicode MS"/>
                <w:color w:val="000000"/>
                <w:kern w:val="2"/>
                <w:lang w:val="en-US" w:bidi="ar-SA"/>
              </w:rPr>
              <w:t>（</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10.77</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bidi="ar-SA"/>
              </w:rPr>
              <w:t> </w:t>
            </w:r>
            <w:r>
              <w:rPr>
                <w:rFonts w:hint="eastAsia" w:ascii="微软雅黑" w:hAnsi="微软雅黑" w:eastAsia="微软雅黑" w:cs="Calibri"/>
                <w:color w:val="000000"/>
                <w:lang w:val="en-US" w:eastAsia="zh-CN" w:bidi="ar-SA"/>
              </w:rPr>
              <w:t>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7" w:type="dxa"/>
            <w:gridSpan w:val="4"/>
            <w:shd w:val="clear" w:color="000000" w:fill="D9D9D9"/>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b/>
                <w:bCs/>
                <w:color w:val="000000"/>
                <w:kern w:val="2"/>
                <w:lang w:val="en-US" w:bidi="ar-SA"/>
              </w:rPr>
              <w:t>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11</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优质流动性资产充足率（</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373.62</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499.76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12</w:t>
            </w:r>
          </w:p>
        </w:tc>
        <w:tc>
          <w:tcPr>
            <w:tcW w:w="3714" w:type="dxa"/>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流动性比例（</w:t>
            </w:r>
            <w:r>
              <w:rPr>
                <w:rFonts w:ascii="微软雅黑" w:hAnsi="微软雅黑" w:eastAsia="微软雅黑" w:cs="Arial Unicode MS"/>
                <w:color w:val="000000"/>
                <w:kern w:val="2"/>
                <w:lang w:val="en-US" w:bidi="ar-SA"/>
              </w:rPr>
              <w:t>%）</w:t>
            </w:r>
          </w:p>
        </w:tc>
        <w:tc>
          <w:tcPr>
            <w:tcW w:w="2268" w:type="dxa"/>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127.36</w:t>
            </w:r>
          </w:p>
        </w:tc>
        <w:tc>
          <w:tcPr>
            <w:tcW w:w="2268" w:type="dxa"/>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139.55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17" w:type="dxa"/>
            <w:shd w:val="clear" w:color="auto" w:fill="FFFFFF"/>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13</w:t>
            </w:r>
          </w:p>
        </w:tc>
        <w:tc>
          <w:tcPr>
            <w:tcW w:w="3714" w:type="dxa"/>
            <w:shd w:val="clear" w:color="auto" w:fill="FFFFFF"/>
            <w:vAlign w:val="center"/>
          </w:tcPr>
          <w:p>
            <w:pPr>
              <w:autoSpaceDE/>
              <w:autoSpaceDN/>
              <w:snapToGrid w:val="0"/>
              <w:spacing w:line="480" w:lineRule="exact"/>
              <w:jc w:val="both"/>
              <w:rPr>
                <w:rFonts w:ascii="微软雅黑" w:hAnsi="微软雅黑" w:eastAsia="微软雅黑" w:cs="Arial Unicode MS"/>
                <w:color w:val="000000"/>
                <w:kern w:val="2"/>
                <w:lang w:val="en-US" w:bidi="ar-SA"/>
              </w:rPr>
            </w:pPr>
            <w:r>
              <w:rPr>
                <w:rFonts w:hint="eastAsia" w:ascii="微软雅黑" w:hAnsi="微软雅黑" w:eastAsia="微软雅黑" w:cs="Arial Unicode MS"/>
                <w:color w:val="000000"/>
                <w:kern w:val="2"/>
                <w:lang w:val="en-US" w:bidi="ar-SA"/>
              </w:rPr>
              <w:t>流动性匹配率（</w:t>
            </w:r>
            <w:r>
              <w:rPr>
                <w:rFonts w:ascii="微软雅黑" w:hAnsi="微软雅黑" w:eastAsia="微软雅黑" w:cs="Arial Unicode MS"/>
                <w:color w:val="000000"/>
                <w:kern w:val="2"/>
                <w:lang w:val="en-US" w:bidi="ar-SA"/>
              </w:rPr>
              <w:t>%）</w:t>
            </w:r>
          </w:p>
        </w:tc>
        <w:tc>
          <w:tcPr>
            <w:tcW w:w="2268" w:type="dxa"/>
            <w:shd w:val="clear" w:color="auto" w:fill="FFFFFF"/>
            <w:vAlign w:val="center"/>
          </w:tcPr>
          <w:p>
            <w:pPr>
              <w:autoSpaceDE/>
              <w:autoSpaceDN/>
              <w:snapToGrid w:val="0"/>
              <w:spacing w:line="480" w:lineRule="exact"/>
              <w:jc w:val="both"/>
              <w:rPr>
                <w:rFonts w:hint="default" w:ascii="微软雅黑" w:hAnsi="微软雅黑" w:eastAsia="微软雅黑" w:cs="Arial Unicode MS"/>
                <w:color w:val="000000"/>
                <w:kern w:val="2"/>
                <w:lang w:val="en-US" w:eastAsia="zh-CN" w:bidi="ar-SA"/>
              </w:rPr>
            </w:pPr>
            <w:r>
              <w:rPr>
                <w:rFonts w:hint="eastAsia" w:ascii="微软雅黑" w:hAnsi="微软雅黑" w:eastAsia="微软雅黑" w:cs="Arial Unicode MS"/>
                <w:color w:val="000000"/>
                <w:kern w:val="2"/>
                <w:lang w:val="en-US" w:eastAsia="zh-CN" w:bidi="ar-SA"/>
              </w:rPr>
              <w:t>186.64</w:t>
            </w:r>
          </w:p>
        </w:tc>
        <w:tc>
          <w:tcPr>
            <w:tcW w:w="2268" w:type="dxa"/>
            <w:shd w:val="clear" w:color="auto" w:fill="FFFFFF"/>
            <w:vAlign w:val="center"/>
          </w:tcPr>
          <w:p>
            <w:pPr>
              <w:widowControl/>
              <w:autoSpaceDE/>
              <w:autoSpaceDN/>
              <w:jc w:val="both"/>
              <w:rPr>
                <w:rFonts w:hint="default" w:ascii="微软雅黑" w:hAnsi="微软雅黑" w:eastAsia="微软雅黑" w:cs="Calibri"/>
                <w:color w:val="000000"/>
                <w:sz w:val="22"/>
                <w:szCs w:val="22"/>
                <w:lang w:val="en-US" w:eastAsia="zh-CN" w:bidi="ar-SA"/>
              </w:rPr>
            </w:pPr>
            <w:r>
              <w:rPr>
                <w:rFonts w:hint="eastAsia" w:ascii="微软雅黑" w:hAnsi="微软雅黑" w:eastAsia="微软雅黑" w:cs="Calibri"/>
                <w:color w:val="000000"/>
                <w:lang w:val="en-US" w:eastAsia="zh-CN" w:bidi="ar-SA"/>
              </w:rPr>
              <w:t>188.33</w:t>
            </w:r>
          </w:p>
        </w:tc>
      </w:tr>
    </w:tbl>
    <w:p>
      <w:pPr>
        <w:pStyle w:val="13"/>
        <w:jc w:val="both"/>
        <w:rPr>
          <w:rFonts w:ascii="微软雅黑" w:hAnsi="微软雅黑" w:eastAsia="微软雅黑"/>
        </w:rPr>
      </w:pPr>
      <w:bookmarkStart w:id="0" w:name="_Toc188522439"/>
      <w:r>
        <w:rPr>
          <w:rFonts w:hint="eastAsia" w:ascii="微软雅黑" w:hAnsi="微软雅黑" w:eastAsia="微软雅黑"/>
        </w:rPr>
        <w:t>表</w:t>
      </w:r>
      <w:r>
        <w:rPr>
          <w:rFonts w:ascii="微软雅黑" w:hAnsi="微软雅黑" w:eastAsia="微软雅黑"/>
        </w:rPr>
        <w:t>4</w:t>
      </w:r>
      <w:r>
        <w:rPr>
          <w:rFonts w:hint="eastAsia" w:ascii="微软雅黑" w:hAnsi="微软雅黑" w:eastAsia="微软雅黑"/>
        </w:rPr>
        <w:t>：资本构成</w:t>
      </w:r>
      <w:bookmarkEnd w:id="0"/>
    </w:p>
    <w:p>
      <w:pPr>
        <w:pStyle w:val="14"/>
        <w:ind w:left="0" w:leftChars="0" w:firstLine="0" w:firstLineChars="0"/>
        <w:jc w:val="both"/>
        <w:rPr>
          <w:rFonts w:hint="eastAsia" w:ascii="微软雅黑" w:hAnsi="微软雅黑" w:eastAsia="微软雅黑"/>
          <w:lang w:val="en-US" w:eastAsia="zh-CN"/>
        </w:rPr>
      </w:pPr>
      <w:r>
        <w:rPr>
          <w:rFonts w:hint="eastAsia" w:ascii="微软雅黑" w:hAnsi="微软雅黑" w:eastAsia="微软雅黑"/>
          <w:lang w:val="en-US"/>
        </w:rPr>
        <w:t>本表展示了本银行的资本构成，具体如下</w:t>
      </w:r>
      <w:r>
        <w:rPr>
          <w:rFonts w:hint="eastAsia" w:ascii="微软雅黑" w:hAnsi="微软雅黑" w:eastAsia="微软雅黑"/>
          <w:lang w:val="en-US" w:eastAsia="zh-CN"/>
        </w:rPr>
        <w:t>：</w:t>
      </w:r>
    </w:p>
    <w:p>
      <w:pPr>
        <w:ind w:left="1320" w:right="485" w:firstLine="330"/>
        <w:jc w:val="both"/>
        <w:rPr>
          <w:rFonts w:ascii="微软雅黑" w:hAnsi="微软雅黑" w:eastAsia="微软雅黑"/>
          <w:spacing w:val="-4"/>
          <w:sz w:val="24"/>
          <w:szCs w:val="24"/>
          <w:lang w:val="en-US"/>
        </w:rPr>
      </w:pPr>
    </w:p>
    <w:p>
      <w:pPr>
        <w:ind w:right="100" w:firstLine="6336" w:firstLineChars="3300"/>
        <w:jc w:val="both"/>
        <w:rPr>
          <w:rFonts w:ascii="微软雅黑" w:hAnsi="微软雅黑" w:eastAsia="微软雅黑"/>
        </w:rPr>
      </w:pPr>
      <w:r>
        <w:rPr>
          <w:rFonts w:hint="eastAsia" w:ascii="微软雅黑" w:hAnsi="微软雅黑" w:eastAsia="微软雅黑"/>
          <w:spacing w:val="-4"/>
          <w:sz w:val="20"/>
          <w:szCs w:val="20"/>
          <w:lang w:val="en-US"/>
        </w:rPr>
        <w:t>单位：人民币万元，百分比除外</w:t>
      </w:r>
    </w:p>
    <w:p>
      <w:pPr>
        <w:jc w:val="both"/>
        <w:rPr>
          <w:rFonts w:ascii="微软雅黑" w:hAnsi="微软雅黑" w:eastAsia="微软雅黑"/>
        </w:rPr>
      </w:pPr>
    </w:p>
    <w:tbl>
      <w:tblPr>
        <w:tblStyle w:val="8"/>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4677"/>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Merge w:val="restart"/>
            <w:vAlign w:val="center"/>
          </w:tcPr>
          <w:p>
            <w:pPr>
              <w:spacing w:line="480" w:lineRule="exact"/>
              <w:jc w:val="both"/>
              <w:rPr>
                <w:rFonts w:ascii="微软雅黑" w:hAnsi="微软雅黑" w:eastAsia="微软雅黑" w:cs="仿宋_GB2312"/>
                <w:color w:val="000000"/>
              </w:rPr>
            </w:pPr>
          </w:p>
        </w:tc>
        <w:tc>
          <w:tcPr>
            <w:tcW w:w="4677" w:type="dxa"/>
            <w:vMerge w:val="restart"/>
            <w:vAlign w:val="center"/>
          </w:tcPr>
          <w:p>
            <w:pPr>
              <w:spacing w:line="480" w:lineRule="exact"/>
              <w:jc w:val="both"/>
              <w:rPr>
                <w:rFonts w:hint="eastAsia" w:ascii="微软雅黑" w:hAnsi="微软雅黑" w:eastAsia="微软雅黑" w:cs="仿宋_GB2312"/>
                <w:color w:val="000000"/>
              </w:rPr>
            </w:pPr>
            <w:r>
              <w:rPr>
                <w:rFonts w:hint="eastAsia" w:ascii="微软雅黑" w:hAnsi="微软雅黑" w:eastAsia="微软雅黑" w:cs="仿宋"/>
                <w:b/>
                <w:bCs/>
                <w:color w:val="000000"/>
              </w:rPr>
              <w:t>项目</w:t>
            </w:r>
          </w:p>
        </w:tc>
        <w:tc>
          <w:tcPr>
            <w:tcW w:w="3100" w:type="dxa"/>
            <w:vAlign w:val="center"/>
          </w:tcPr>
          <w:p>
            <w:pPr>
              <w:spacing w:line="480" w:lineRule="exact"/>
              <w:jc w:val="both"/>
              <w:rPr>
                <w:rFonts w:hint="eastAsia" w:ascii="微软雅黑" w:hAnsi="微软雅黑" w:eastAsia="微软雅黑" w:cs="仿宋_GB2312"/>
                <w:color w:val="000000"/>
              </w:rPr>
            </w:pPr>
            <w:r>
              <w:rPr>
                <w:rFonts w:hint="eastAsia" w:ascii="微软雅黑" w:hAnsi="微软雅黑" w:eastAsia="微软雅黑" w:cs="仿宋"/>
                <w:b/>
                <w:bCs/>
                <w:color w:val="000000"/>
              </w:rPr>
              <w:t>数额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Merge w:val="continue"/>
            <w:vAlign w:val="center"/>
          </w:tcPr>
          <w:p>
            <w:pPr>
              <w:spacing w:line="480" w:lineRule="exact"/>
              <w:jc w:val="both"/>
              <w:rPr>
                <w:rFonts w:ascii="微软雅黑" w:hAnsi="微软雅黑" w:eastAsia="微软雅黑" w:cs="仿宋_GB2312"/>
                <w:color w:val="000000"/>
              </w:rPr>
            </w:pPr>
          </w:p>
        </w:tc>
        <w:tc>
          <w:tcPr>
            <w:tcW w:w="4677" w:type="dxa"/>
            <w:vMerge w:val="continue"/>
            <w:vAlign w:val="center"/>
          </w:tcPr>
          <w:p>
            <w:pPr>
              <w:spacing w:line="480" w:lineRule="exact"/>
              <w:jc w:val="both"/>
              <w:rPr>
                <w:rFonts w:hint="eastAsia" w:ascii="微软雅黑" w:hAnsi="微软雅黑" w:eastAsia="微软雅黑" w:cs="仿宋_GB2312"/>
                <w:color w:val="000000"/>
              </w:rPr>
            </w:pPr>
          </w:p>
        </w:tc>
        <w:tc>
          <w:tcPr>
            <w:tcW w:w="3100" w:type="dxa"/>
            <w:vAlign w:val="center"/>
          </w:tcPr>
          <w:p>
            <w:pPr>
              <w:spacing w:line="480" w:lineRule="exact"/>
              <w:jc w:val="both"/>
              <w:rPr>
                <w:rFonts w:hint="eastAsia" w:ascii="微软雅黑" w:hAnsi="微软雅黑" w:eastAsia="微软雅黑" w:cs="仿宋_GB2312"/>
                <w:color w:val="000000"/>
              </w:rPr>
            </w:pPr>
            <w:r>
              <w:rPr>
                <w:rFonts w:hint="eastAsia" w:ascii="微软雅黑" w:hAnsi="微软雅黑" w:eastAsia="微软雅黑" w:cs="Calibri"/>
                <w:lang w:val="en-GB" w:bidi="ar-SA"/>
              </w:rPr>
              <w:t>202</w:t>
            </w:r>
            <w:r>
              <w:rPr>
                <w:rFonts w:hint="eastAsia" w:ascii="微软雅黑" w:hAnsi="微软雅黑" w:eastAsia="微软雅黑" w:cs="Calibri"/>
                <w:lang w:val="en-US" w:eastAsia="zh-CN" w:bidi="ar-SA"/>
              </w:rPr>
              <w:t>5</w:t>
            </w:r>
            <w:r>
              <w:rPr>
                <w:rFonts w:hint="eastAsia" w:ascii="微软雅黑" w:hAnsi="微软雅黑" w:eastAsia="微软雅黑" w:cs="Calibri"/>
                <w:lang w:val="en-GB"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实收资本和资本公积可计入部分</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lang w:eastAsia="zh-TW"/>
              </w:rPr>
              <w:t>留存收益</w:t>
            </w:r>
          </w:p>
        </w:tc>
        <w:tc>
          <w:tcPr>
            <w:tcW w:w="3100" w:type="dxa"/>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2a</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盈余公积</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585.67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2b</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一般风险准备</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1451.95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2c</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未分配利润</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3</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累计其他综合收益</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4</w:t>
            </w:r>
          </w:p>
        </w:tc>
        <w:tc>
          <w:tcPr>
            <w:tcW w:w="4677" w:type="dxa"/>
            <w:shd w:val="clear" w:color="auto" w:fill="FFFFFF"/>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监管调整前的核心一级资本</w:t>
            </w:r>
          </w:p>
        </w:tc>
        <w:tc>
          <w:tcPr>
            <w:tcW w:w="3100" w:type="dxa"/>
            <w:shd w:val="clear" w:color="auto" w:fill="FFFFFF"/>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5</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商誉（</w:t>
            </w:r>
            <w:r>
              <w:rPr>
                <w:rFonts w:ascii="微软雅黑" w:hAnsi="微软雅黑" w:eastAsia="微软雅黑" w:cs="仿宋_GB2312"/>
                <w:color w:val="000000"/>
              </w:rPr>
              <w:t>扣除递延税负债</w:t>
            </w:r>
            <w:r>
              <w:rPr>
                <w:rFonts w:hint="eastAsia" w:ascii="微软雅黑" w:hAnsi="微软雅黑" w:eastAsia="微软雅黑" w:cs="仿宋_GB2312"/>
                <w:color w:val="000000"/>
              </w:rPr>
              <w:t>）</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6</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其他无形资产（土地使用权除外）（扣除递延税负债）</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7</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依赖未来盈利的由经营亏损引起的净递延税资产</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8</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lang w:eastAsia="zh-TW"/>
              </w:rPr>
              <w:t>损失准备缺口</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9</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直接或间接持有本银行的普通股</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10</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持有的金融机构一级资本工具</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11</w:t>
            </w:r>
          </w:p>
        </w:tc>
        <w:tc>
          <w:tcPr>
            <w:tcW w:w="4677" w:type="dxa"/>
            <w:shd w:val="clear" w:color="auto" w:fill="FFFFFF"/>
            <w:vAlign w:val="center"/>
          </w:tcPr>
          <w:p>
            <w:pPr>
              <w:spacing w:line="480" w:lineRule="exact"/>
              <w:jc w:val="both"/>
              <w:rPr>
                <w:rFonts w:ascii="微软雅黑" w:hAnsi="微软雅黑" w:eastAsia="微软雅黑" w:cs="仿宋_GB2312"/>
                <w:color w:val="000000"/>
                <w:lang w:eastAsia="zh-TW"/>
              </w:rPr>
            </w:pPr>
            <w:r>
              <w:rPr>
                <w:rFonts w:hint="eastAsia" w:ascii="微软雅黑" w:hAnsi="微软雅黑" w:eastAsia="微软雅黑" w:cs="仿宋_GB2312"/>
                <w:color w:val="000000"/>
              </w:rPr>
              <w:t>监管规定的其他应从核心一级资本中扣除的项目合计</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12</w:t>
            </w:r>
          </w:p>
        </w:tc>
        <w:tc>
          <w:tcPr>
            <w:tcW w:w="4677" w:type="dxa"/>
            <w:shd w:val="clear" w:color="auto" w:fill="FFFFFF"/>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核心一级资本监管调整总和</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13</w:t>
            </w:r>
          </w:p>
        </w:tc>
        <w:tc>
          <w:tcPr>
            <w:tcW w:w="4677" w:type="dxa"/>
            <w:shd w:val="clear" w:color="auto" w:fill="FFFFFF"/>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核心一级资本净额</w:t>
            </w:r>
          </w:p>
        </w:tc>
        <w:tc>
          <w:tcPr>
            <w:tcW w:w="3100" w:type="dxa"/>
            <w:shd w:val="clear" w:color="auto" w:fill="FFFFFF"/>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14</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监管认可的其他资本工具</w:t>
            </w:r>
          </w:p>
        </w:tc>
        <w:tc>
          <w:tcPr>
            <w:tcW w:w="3100" w:type="dxa"/>
            <w:shd w:val="clear" w:color="auto" w:fill="FFFFFF"/>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15</w:t>
            </w:r>
          </w:p>
        </w:tc>
        <w:tc>
          <w:tcPr>
            <w:tcW w:w="4677" w:type="dxa"/>
            <w:shd w:val="clear" w:color="auto" w:fill="FFFFFF"/>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color w:val="000000"/>
              </w:rPr>
              <w:t>超额损失准备可计入部分</w:t>
            </w:r>
          </w:p>
        </w:tc>
        <w:tc>
          <w:tcPr>
            <w:tcW w:w="3100" w:type="dxa"/>
            <w:shd w:val="clear" w:color="auto" w:fill="FFFFFF"/>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1261.53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shd w:val="clear" w:color="auto" w:fill="auto"/>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16</w:t>
            </w:r>
          </w:p>
        </w:tc>
        <w:tc>
          <w:tcPr>
            <w:tcW w:w="4677" w:type="dxa"/>
            <w:shd w:val="clear" w:color="auto" w:fill="FFFFFF"/>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监管调整前的其他资本</w:t>
            </w:r>
          </w:p>
        </w:tc>
        <w:tc>
          <w:tcPr>
            <w:tcW w:w="3100" w:type="dxa"/>
            <w:shd w:val="clear" w:color="auto" w:fill="FFFFFF"/>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1261.53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17</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rPr>
              <w:t>持有的金融机构二级资本工具</w:t>
            </w:r>
          </w:p>
        </w:tc>
        <w:tc>
          <w:tcPr>
            <w:tcW w:w="3100" w:type="dxa"/>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18</w:t>
            </w:r>
          </w:p>
        </w:tc>
        <w:tc>
          <w:tcPr>
            <w:tcW w:w="4677" w:type="dxa"/>
            <w:vAlign w:val="center"/>
          </w:tcPr>
          <w:p>
            <w:pPr>
              <w:spacing w:line="480" w:lineRule="exact"/>
              <w:jc w:val="both"/>
              <w:rPr>
                <w:rFonts w:ascii="微软雅黑" w:hAnsi="微软雅黑" w:eastAsia="微软雅黑" w:cs="仿宋_GB2312"/>
                <w:color w:val="000000"/>
              </w:rPr>
            </w:pPr>
            <w:r>
              <w:rPr>
                <w:rFonts w:hint="eastAsia" w:ascii="微软雅黑" w:hAnsi="微软雅黑" w:eastAsia="微软雅黑" w:cs="仿宋_GB2312"/>
              </w:rPr>
              <w:t>持有本银行或第三档商业银行的其他资本工具</w:t>
            </w:r>
          </w:p>
        </w:tc>
        <w:tc>
          <w:tcPr>
            <w:tcW w:w="3100" w:type="dxa"/>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19</w:t>
            </w:r>
          </w:p>
        </w:tc>
        <w:tc>
          <w:tcPr>
            <w:tcW w:w="4677" w:type="dxa"/>
            <w:vAlign w:val="center"/>
          </w:tcPr>
          <w:p>
            <w:pPr>
              <w:spacing w:line="480" w:lineRule="exact"/>
              <w:jc w:val="both"/>
              <w:rPr>
                <w:rFonts w:ascii="微软雅黑" w:hAnsi="微软雅黑" w:eastAsia="微软雅黑" w:cs="仿宋_GB2312"/>
                <w:color w:val="000000"/>
                <w:lang w:eastAsia="zh-TW"/>
              </w:rPr>
            </w:pPr>
            <w:r>
              <w:rPr>
                <w:rFonts w:hint="eastAsia" w:ascii="微软雅黑" w:hAnsi="微软雅黑" w:eastAsia="微软雅黑" w:cs="仿宋_GB2312"/>
              </w:rPr>
              <w:t>监管规定的其他应从其他资本中扣除的项目合计</w:t>
            </w:r>
          </w:p>
        </w:tc>
        <w:tc>
          <w:tcPr>
            <w:tcW w:w="3100" w:type="dxa"/>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20</w:t>
            </w:r>
          </w:p>
        </w:tc>
        <w:tc>
          <w:tcPr>
            <w:tcW w:w="4677" w:type="dxa"/>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其他资本监管调整总和</w:t>
            </w:r>
          </w:p>
        </w:tc>
        <w:tc>
          <w:tcPr>
            <w:tcW w:w="3100" w:type="dxa"/>
            <w:vAlign w:val="center"/>
          </w:tcPr>
          <w:p>
            <w:pPr>
              <w:spacing w:line="480" w:lineRule="exact"/>
              <w:jc w:val="both"/>
              <w:rPr>
                <w:rFonts w:hint="eastAsia"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21</w:t>
            </w:r>
          </w:p>
        </w:tc>
        <w:tc>
          <w:tcPr>
            <w:tcW w:w="4677" w:type="dxa"/>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其他资本净额</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1261.53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3" w:type="dxa"/>
            <w:vAlign w:val="center"/>
          </w:tcPr>
          <w:p>
            <w:pPr>
              <w:spacing w:line="480" w:lineRule="exact"/>
              <w:jc w:val="both"/>
              <w:rPr>
                <w:rFonts w:ascii="微软雅黑" w:hAnsi="微软雅黑" w:eastAsia="微软雅黑" w:cs="仿宋_GB2312"/>
                <w:color w:val="000000"/>
              </w:rPr>
            </w:pPr>
            <w:r>
              <w:rPr>
                <w:rFonts w:ascii="微软雅黑" w:hAnsi="微软雅黑" w:eastAsia="微软雅黑" w:cs="仿宋_GB2312"/>
                <w:color w:val="000000"/>
              </w:rPr>
              <w:t>22</w:t>
            </w:r>
          </w:p>
        </w:tc>
        <w:tc>
          <w:tcPr>
            <w:tcW w:w="4677" w:type="dxa"/>
            <w:vAlign w:val="center"/>
          </w:tcPr>
          <w:p>
            <w:pPr>
              <w:spacing w:line="480" w:lineRule="exact"/>
              <w:jc w:val="both"/>
              <w:rPr>
                <w:rFonts w:ascii="微软雅黑" w:hAnsi="微软雅黑" w:eastAsia="微软雅黑"/>
                <w:b/>
                <w:bCs/>
                <w:color w:val="000000" w:themeColor="text1"/>
                <w14:textFill>
                  <w14:solidFill>
                    <w14:schemeClr w14:val="tx1"/>
                  </w14:solidFill>
                </w14:textFill>
              </w:rPr>
            </w:pPr>
            <w:r>
              <w:rPr>
                <w:rFonts w:hint="eastAsia" w:ascii="微软雅黑" w:hAnsi="微软雅黑" w:eastAsia="微软雅黑"/>
                <w:b/>
                <w:bCs/>
                <w:color w:val="000000" w:themeColor="text1"/>
                <w14:textFill>
                  <w14:solidFill>
                    <w14:schemeClr w14:val="tx1"/>
                  </w14:solidFill>
                </w14:textFill>
              </w:rPr>
              <w:t>总资本净额</w:t>
            </w:r>
          </w:p>
        </w:tc>
        <w:tc>
          <w:tcPr>
            <w:tcW w:w="3100" w:type="dxa"/>
            <w:vAlign w:val="center"/>
          </w:tcPr>
          <w:p>
            <w:pPr>
              <w:spacing w:line="480" w:lineRule="exact"/>
              <w:jc w:val="both"/>
              <w:rPr>
                <w:rFonts w:hint="default" w:ascii="微软雅黑" w:hAnsi="微软雅黑" w:eastAsia="微软雅黑" w:cs="仿宋_GB2312"/>
                <w:color w:val="000000"/>
                <w:lang w:val="en-US" w:eastAsia="zh-CN"/>
              </w:rPr>
            </w:pPr>
            <w:r>
              <w:rPr>
                <w:rFonts w:hint="eastAsia" w:ascii="微软雅黑" w:hAnsi="微软雅黑" w:eastAsia="微软雅黑" w:cs="仿宋_GB2312"/>
                <w:color w:val="000000"/>
                <w:lang w:val="en-US" w:eastAsia="zh-CN"/>
              </w:rPr>
              <w:t>13258.69</w:t>
            </w:r>
          </w:p>
        </w:tc>
      </w:tr>
    </w:tbl>
    <w:p/>
    <w:p/>
    <w:p/>
    <w:p/>
    <w:p>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重庆北碚稠州村镇银行</w:t>
      </w:r>
    </w:p>
    <w:p>
      <w:pPr>
        <w:ind w:left="3840" w:hanging="3840" w:hanging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7FFAEFF" w:usb1="F9DFFFFF" w:usb2="0000007F" w:usb3="00000000" w:csb0="203F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784"/>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02485"/>
    <w:multiLevelType w:val="multilevel"/>
    <w:tmpl w:val="7AF02485"/>
    <w:lvl w:ilvl="0" w:tentative="0">
      <w:start w:val="1"/>
      <w:numFmt w:val="decimal"/>
      <w:pStyle w:val="12"/>
      <w:lvlText w:val="%1"/>
      <w:lvlJc w:val="left"/>
      <w:pPr>
        <w:tabs>
          <w:tab w:val="left" w:pos="1985"/>
        </w:tabs>
        <w:ind w:left="1259" w:firstLine="0"/>
      </w:pPr>
      <w:rPr>
        <w:rFonts w:hint="eastAsia"/>
      </w:rPr>
    </w:lvl>
    <w:lvl w:ilvl="1" w:tentative="0">
      <w:start w:val="1"/>
      <w:numFmt w:val="decimal"/>
      <w:pStyle w:val="13"/>
      <w:lvlText w:val="%1.%2"/>
      <w:lvlJc w:val="left"/>
      <w:pPr>
        <w:tabs>
          <w:tab w:val="left" w:pos="1985"/>
        </w:tabs>
        <w:ind w:left="1243" w:firstLine="0"/>
      </w:pPr>
      <w:rPr>
        <w:rFonts w:hint="eastAsia"/>
      </w:rPr>
    </w:lvl>
    <w:lvl w:ilvl="2" w:tentative="0">
      <w:start w:val="1"/>
      <w:numFmt w:val="lowerRoman"/>
      <w:lvlText w:val="%3)"/>
      <w:lvlJc w:val="left"/>
      <w:pPr>
        <w:ind w:left="1080" w:hanging="360"/>
      </w:pPr>
      <w:rPr>
        <w:rFonts w:hint="eastAsia"/>
      </w:rPr>
    </w:lvl>
    <w:lvl w:ilvl="3" w:tentative="0">
      <w:start w:val="1"/>
      <w:numFmt w:val="decimal"/>
      <w:lvlText w:val="(%4)"/>
      <w:lvlJc w:val="left"/>
      <w:pPr>
        <w:ind w:left="1440" w:hanging="360"/>
      </w:pPr>
      <w:rPr>
        <w:rFonts w:hint="eastAsia"/>
      </w:rPr>
    </w:lvl>
    <w:lvl w:ilvl="4" w:tentative="0">
      <w:start w:val="1"/>
      <w:numFmt w:val="lowerLetter"/>
      <w:lvlText w:val="(%5)"/>
      <w:lvlJc w:val="left"/>
      <w:pPr>
        <w:ind w:left="1800" w:hanging="360"/>
      </w:pPr>
      <w:rPr>
        <w:rFonts w:hint="eastAsia"/>
      </w:rPr>
    </w:lvl>
    <w:lvl w:ilvl="5" w:tentative="0">
      <w:start w:val="1"/>
      <w:numFmt w:val="lowerRoman"/>
      <w:lvlText w:val="(%6)"/>
      <w:lvlJc w:val="left"/>
      <w:pPr>
        <w:ind w:left="2160" w:hanging="360"/>
      </w:pPr>
      <w:rPr>
        <w:rFonts w:hint="eastAsia"/>
      </w:rPr>
    </w:lvl>
    <w:lvl w:ilvl="6" w:tentative="0">
      <w:start w:val="1"/>
      <w:numFmt w:val="decimal"/>
      <w:lvlText w:val="%7."/>
      <w:lvlJc w:val="left"/>
      <w:pPr>
        <w:ind w:left="2520" w:hanging="360"/>
      </w:pPr>
      <w:rPr>
        <w:rFonts w:hint="eastAsia"/>
      </w:rPr>
    </w:lvl>
    <w:lvl w:ilvl="7" w:tentative="0">
      <w:start w:val="1"/>
      <w:numFmt w:val="lowerLetter"/>
      <w:lvlText w:val="%8."/>
      <w:lvlJc w:val="left"/>
      <w:pPr>
        <w:ind w:left="2880" w:hanging="360"/>
      </w:pPr>
      <w:rPr>
        <w:rFonts w:hint="eastAsia"/>
      </w:rPr>
    </w:lvl>
    <w:lvl w:ilvl="8" w:tentative="0">
      <w:start w:val="1"/>
      <w:numFmt w:val="lowerRoman"/>
      <w:lvlText w:val="%9."/>
      <w:lvlJc w:val="left"/>
      <w:pPr>
        <w:ind w:left="324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50914"/>
    <w:rsid w:val="000050A6"/>
    <w:rsid w:val="00051A02"/>
    <w:rsid w:val="000919F6"/>
    <w:rsid w:val="000E6577"/>
    <w:rsid w:val="001120B3"/>
    <w:rsid w:val="00124D7E"/>
    <w:rsid w:val="00143FBC"/>
    <w:rsid w:val="001816E4"/>
    <w:rsid w:val="002A6F8D"/>
    <w:rsid w:val="002E543A"/>
    <w:rsid w:val="00333F09"/>
    <w:rsid w:val="00427C9A"/>
    <w:rsid w:val="004B3C8A"/>
    <w:rsid w:val="004F24A0"/>
    <w:rsid w:val="005126B3"/>
    <w:rsid w:val="00532A2C"/>
    <w:rsid w:val="0057022D"/>
    <w:rsid w:val="00644286"/>
    <w:rsid w:val="007E6B63"/>
    <w:rsid w:val="00815AFC"/>
    <w:rsid w:val="008322FF"/>
    <w:rsid w:val="008629C8"/>
    <w:rsid w:val="00871340"/>
    <w:rsid w:val="008D5DB3"/>
    <w:rsid w:val="009671E4"/>
    <w:rsid w:val="009A1B4D"/>
    <w:rsid w:val="009C0C90"/>
    <w:rsid w:val="009C2A91"/>
    <w:rsid w:val="00A62D76"/>
    <w:rsid w:val="00AE6C4C"/>
    <w:rsid w:val="00C669E2"/>
    <w:rsid w:val="00C8439E"/>
    <w:rsid w:val="00E72DA6"/>
    <w:rsid w:val="00ED00A0"/>
    <w:rsid w:val="00EF1737"/>
    <w:rsid w:val="00F51B73"/>
    <w:rsid w:val="00FA7F9F"/>
    <w:rsid w:val="00FC5FF7"/>
    <w:rsid w:val="01053DB2"/>
    <w:rsid w:val="010A044B"/>
    <w:rsid w:val="0110505C"/>
    <w:rsid w:val="011849B2"/>
    <w:rsid w:val="011D307F"/>
    <w:rsid w:val="011E6499"/>
    <w:rsid w:val="013F0538"/>
    <w:rsid w:val="01514986"/>
    <w:rsid w:val="015A42BF"/>
    <w:rsid w:val="0167572F"/>
    <w:rsid w:val="016D7219"/>
    <w:rsid w:val="01714C3E"/>
    <w:rsid w:val="01730DA4"/>
    <w:rsid w:val="017E76AE"/>
    <w:rsid w:val="01A15BD6"/>
    <w:rsid w:val="01AB2A08"/>
    <w:rsid w:val="01AF17B8"/>
    <w:rsid w:val="01B368C8"/>
    <w:rsid w:val="01B75752"/>
    <w:rsid w:val="01C348E8"/>
    <w:rsid w:val="01C92179"/>
    <w:rsid w:val="01CA2B52"/>
    <w:rsid w:val="01CF4CEA"/>
    <w:rsid w:val="01D02E5B"/>
    <w:rsid w:val="01E773D0"/>
    <w:rsid w:val="01E97E48"/>
    <w:rsid w:val="01EA46C8"/>
    <w:rsid w:val="01ED484B"/>
    <w:rsid w:val="01EF09DE"/>
    <w:rsid w:val="01EF37FC"/>
    <w:rsid w:val="01F35BF1"/>
    <w:rsid w:val="01F54BEA"/>
    <w:rsid w:val="01F670AD"/>
    <w:rsid w:val="01F7375C"/>
    <w:rsid w:val="020C4ECE"/>
    <w:rsid w:val="02191EA1"/>
    <w:rsid w:val="021E0788"/>
    <w:rsid w:val="022E3677"/>
    <w:rsid w:val="0231338F"/>
    <w:rsid w:val="023727D1"/>
    <w:rsid w:val="02390AC7"/>
    <w:rsid w:val="023F7F57"/>
    <w:rsid w:val="02444ECC"/>
    <w:rsid w:val="02450438"/>
    <w:rsid w:val="024A219A"/>
    <w:rsid w:val="024C3596"/>
    <w:rsid w:val="026C0181"/>
    <w:rsid w:val="0271159C"/>
    <w:rsid w:val="027A1EE7"/>
    <w:rsid w:val="02853B67"/>
    <w:rsid w:val="02906692"/>
    <w:rsid w:val="02907AD9"/>
    <w:rsid w:val="029925D6"/>
    <w:rsid w:val="029D74DF"/>
    <w:rsid w:val="02AC6DFF"/>
    <w:rsid w:val="02B25256"/>
    <w:rsid w:val="02B31D61"/>
    <w:rsid w:val="02C9104A"/>
    <w:rsid w:val="02CD0512"/>
    <w:rsid w:val="02D21941"/>
    <w:rsid w:val="02E67B65"/>
    <w:rsid w:val="02EB10F1"/>
    <w:rsid w:val="0308668B"/>
    <w:rsid w:val="0335636D"/>
    <w:rsid w:val="034626F6"/>
    <w:rsid w:val="034B5A57"/>
    <w:rsid w:val="034C5D55"/>
    <w:rsid w:val="0353680E"/>
    <w:rsid w:val="035A5D8D"/>
    <w:rsid w:val="03620A1D"/>
    <w:rsid w:val="03632E76"/>
    <w:rsid w:val="036F2E0A"/>
    <w:rsid w:val="03964825"/>
    <w:rsid w:val="039A0429"/>
    <w:rsid w:val="03A064A6"/>
    <w:rsid w:val="03A128E0"/>
    <w:rsid w:val="03A46152"/>
    <w:rsid w:val="03AC1C9B"/>
    <w:rsid w:val="03AE5768"/>
    <w:rsid w:val="03B90955"/>
    <w:rsid w:val="03BE5586"/>
    <w:rsid w:val="03C64E25"/>
    <w:rsid w:val="03CE3778"/>
    <w:rsid w:val="03D2565D"/>
    <w:rsid w:val="03D7644D"/>
    <w:rsid w:val="03E35BE9"/>
    <w:rsid w:val="03E7248A"/>
    <w:rsid w:val="03ED440D"/>
    <w:rsid w:val="03EF0425"/>
    <w:rsid w:val="03F17369"/>
    <w:rsid w:val="03F30427"/>
    <w:rsid w:val="040B2276"/>
    <w:rsid w:val="04126165"/>
    <w:rsid w:val="041421C6"/>
    <w:rsid w:val="04191F87"/>
    <w:rsid w:val="042909BD"/>
    <w:rsid w:val="0430052E"/>
    <w:rsid w:val="04301AF0"/>
    <w:rsid w:val="043031F6"/>
    <w:rsid w:val="04316E72"/>
    <w:rsid w:val="043349BF"/>
    <w:rsid w:val="043866B6"/>
    <w:rsid w:val="04433CE7"/>
    <w:rsid w:val="04632E60"/>
    <w:rsid w:val="04647E3A"/>
    <w:rsid w:val="046A1C72"/>
    <w:rsid w:val="04883CCA"/>
    <w:rsid w:val="048F2E48"/>
    <w:rsid w:val="04975852"/>
    <w:rsid w:val="04AF4550"/>
    <w:rsid w:val="04B127C7"/>
    <w:rsid w:val="04B701B5"/>
    <w:rsid w:val="04B94257"/>
    <w:rsid w:val="04C151AB"/>
    <w:rsid w:val="04CA37E7"/>
    <w:rsid w:val="04CC73B4"/>
    <w:rsid w:val="04D04135"/>
    <w:rsid w:val="04D13C8A"/>
    <w:rsid w:val="04D2142A"/>
    <w:rsid w:val="04D86F4E"/>
    <w:rsid w:val="04DE2C29"/>
    <w:rsid w:val="04E465F6"/>
    <w:rsid w:val="04E759DD"/>
    <w:rsid w:val="04EA7C7D"/>
    <w:rsid w:val="050B2C4D"/>
    <w:rsid w:val="05111324"/>
    <w:rsid w:val="0527181B"/>
    <w:rsid w:val="05274990"/>
    <w:rsid w:val="052A267F"/>
    <w:rsid w:val="05362446"/>
    <w:rsid w:val="05424660"/>
    <w:rsid w:val="0554166B"/>
    <w:rsid w:val="05557DA5"/>
    <w:rsid w:val="056566B1"/>
    <w:rsid w:val="057E59E1"/>
    <w:rsid w:val="058001A2"/>
    <w:rsid w:val="058833E1"/>
    <w:rsid w:val="058B55B5"/>
    <w:rsid w:val="0590331C"/>
    <w:rsid w:val="059D0FF7"/>
    <w:rsid w:val="05A10FB4"/>
    <w:rsid w:val="05A256A4"/>
    <w:rsid w:val="05AB3BA4"/>
    <w:rsid w:val="05AE174A"/>
    <w:rsid w:val="05B65FE4"/>
    <w:rsid w:val="05C57095"/>
    <w:rsid w:val="05DC252D"/>
    <w:rsid w:val="05E170C5"/>
    <w:rsid w:val="05E44489"/>
    <w:rsid w:val="05F1617F"/>
    <w:rsid w:val="05F62FAA"/>
    <w:rsid w:val="060025CF"/>
    <w:rsid w:val="0608407D"/>
    <w:rsid w:val="060E5AB2"/>
    <w:rsid w:val="061D2F2C"/>
    <w:rsid w:val="062C228F"/>
    <w:rsid w:val="062F37B7"/>
    <w:rsid w:val="06310F83"/>
    <w:rsid w:val="06317E8C"/>
    <w:rsid w:val="06322789"/>
    <w:rsid w:val="063C6C0D"/>
    <w:rsid w:val="063F3FE4"/>
    <w:rsid w:val="06425380"/>
    <w:rsid w:val="06491F4E"/>
    <w:rsid w:val="064B1C97"/>
    <w:rsid w:val="06515C4C"/>
    <w:rsid w:val="0652400F"/>
    <w:rsid w:val="06582917"/>
    <w:rsid w:val="065A79E8"/>
    <w:rsid w:val="0665191E"/>
    <w:rsid w:val="06705D0A"/>
    <w:rsid w:val="06822B0F"/>
    <w:rsid w:val="06837729"/>
    <w:rsid w:val="06850738"/>
    <w:rsid w:val="06862CAD"/>
    <w:rsid w:val="068A1FA0"/>
    <w:rsid w:val="06A37AD5"/>
    <w:rsid w:val="06A83F06"/>
    <w:rsid w:val="06B861D3"/>
    <w:rsid w:val="06BF792F"/>
    <w:rsid w:val="06CD260B"/>
    <w:rsid w:val="06D002D3"/>
    <w:rsid w:val="06D647E0"/>
    <w:rsid w:val="06DE0BDC"/>
    <w:rsid w:val="06FC512C"/>
    <w:rsid w:val="070279F8"/>
    <w:rsid w:val="07112454"/>
    <w:rsid w:val="07207710"/>
    <w:rsid w:val="072708FD"/>
    <w:rsid w:val="0730495A"/>
    <w:rsid w:val="0734310B"/>
    <w:rsid w:val="07415E50"/>
    <w:rsid w:val="075646EA"/>
    <w:rsid w:val="07606C47"/>
    <w:rsid w:val="076A2CFF"/>
    <w:rsid w:val="077610F4"/>
    <w:rsid w:val="07807C29"/>
    <w:rsid w:val="079A58C0"/>
    <w:rsid w:val="07A52A56"/>
    <w:rsid w:val="07B51458"/>
    <w:rsid w:val="07B97D29"/>
    <w:rsid w:val="07C73493"/>
    <w:rsid w:val="07D04A4A"/>
    <w:rsid w:val="07D13149"/>
    <w:rsid w:val="07D51434"/>
    <w:rsid w:val="07D87A40"/>
    <w:rsid w:val="07DB275E"/>
    <w:rsid w:val="07DB6B12"/>
    <w:rsid w:val="07E018B6"/>
    <w:rsid w:val="07E670E9"/>
    <w:rsid w:val="07ED0F4C"/>
    <w:rsid w:val="07F61AC1"/>
    <w:rsid w:val="07FB1763"/>
    <w:rsid w:val="08063E27"/>
    <w:rsid w:val="080832CE"/>
    <w:rsid w:val="080A7CE7"/>
    <w:rsid w:val="080F3B8A"/>
    <w:rsid w:val="08113E7A"/>
    <w:rsid w:val="08120CF1"/>
    <w:rsid w:val="08166A9B"/>
    <w:rsid w:val="08290317"/>
    <w:rsid w:val="082B330B"/>
    <w:rsid w:val="083358E5"/>
    <w:rsid w:val="083856BE"/>
    <w:rsid w:val="083F3404"/>
    <w:rsid w:val="08461573"/>
    <w:rsid w:val="084829AE"/>
    <w:rsid w:val="084F03FC"/>
    <w:rsid w:val="085412DB"/>
    <w:rsid w:val="085F0522"/>
    <w:rsid w:val="08646946"/>
    <w:rsid w:val="086E0525"/>
    <w:rsid w:val="087D1192"/>
    <w:rsid w:val="08861435"/>
    <w:rsid w:val="088B369F"/>
    <w:rsid w:val="089018D4"/>
    <w:rsid w:val="08A81315"/>
    <w:rsid w:val="08AA35DF"/>
    <w:rsid w:val="08AD316E"/>
    <w:rsid w:val="08BD7372"/>
    <w:rsid w:val="08C5480E"/>
    <w:rsid w:val="08CD23C1"/>
    <w:rsid w:val="08D12680"/>
    <w:rsid w:val="08DD3A70"/>
    <w:rsid w:val="08E376A6"/>
    <w:rsid w:val="08EB0B36"/>
    <w:rsid w:val="08EB4AFF"/>
    <w:rsid w:val="08F154BC"/>
    <w:rsid w:val="08FE09E1"/>
    <w:rsid w:val="09056407"/>
    <w:rsid w:val="09102DD8"/>
    <w:rsid w:val="09170FFB"/>
    <w:rsid w:val="091B59B6"/>
    <w:rsid w:val="091E5409"/>
    <w:rsid w:val="09272D4E"/>
    <w:rsid w:val="092A395E"/>
    <w:rsid w:val="092E5B5E"/>
    <w:rsid w:val="092F708D"/>
    <w:rsid w:val="093A4F4E"/>
    <w:rsid w:val="093B1D14"/>
    <w:rsid w:val="093B685C"/>
    <w:rsid w:val="093E69C3"/>
    <w:rsid w:val="09485EC9"/>
    <w:rsid w:val="094D233D"/>
    <w:rsid w:val="094E03CD"/>
    <w:rsid w:val="0961271A"/>
    <w:rsid w:val="096178E8"/>
    <w:rsid w:val="096C4FEC"/>
    <w:rsid w:val="097359B3"/>
    <w:rsid w:val="097B6BC5"/>
    <w:rsid w:val="099665E2"/>
    <w:rsid w:val="09A348C3"/>
    <w:rsid w:val="09A87DB6"/>
    <w:rsid w:val="09B7580E"/>
    <w:rsid w:val="09C603F5"/>
    <w:rsid w:val="09CA07E9"/>
    <w:rsid w:val="09DD2489"/>
    <w:rsid w:val="09E311B4"/>
    <w:rsid w:val="09E74EB6"/>
    <w:rsid w:val="09FD6555"/>
    <w:rsid w:val="0A020827"/>
    <w:rsid w:val="0A1A00C1"/>
    <w:rsid w:val="0A26383C"/>
    <w:rsid w:val="0A292D48"/>
    <w:rsid w:val="0A310EF0"/>
    <w:rsid w:val="0A3D04D3"/>
    <w:rsid w:val="0A405EE4"/>
    <w:rsid w:val="0A5513A5"/>
    <w:rsid w:val="0A683A11"/>
    <w:rsid w:val="0A6B4944"/>
    <w:rsid w:val="0A6B795B"/>
    <w:rsid w:val="0A7E5AC6"/>
    <w:rsid w:val="0A7F5A4F"/>
    <w:rsid w:val="0A822C04"/>
    <w:rsid w:val="0A865ACC"/>
    <w:rsid w:val="0A8A6741"/>
    <w:rsid w:val="0A9B02BE"/>
    <w:rsid w:val="0A9E2F12"/>
    <w:rsid w:val="0AA963EE"/>
    <w:rsid w:val="0AAC130B"/>
    <w:rsid w:val="0AB71B9F"/>
    <w:rsid w:val="0ABD5B27"/>
    <w:rsid w:val="0AD30722"/>
    <w:rsid w:val="0AD715A6"/>
    <w:rsid w:val="0AD86B66"/>
    <w:rsid w:val="0ADB257F"/>
    <w:rsid w:val="0AE36C0B"/>
    <w:rsid w:val="0AF92487"/>
    <w:rsid w:val="0B017046"/>
    <w:rsid w:val="0B087794"/>
    <w:rsid w:val="0B1216A5"/>
    <w:rsid w:val="0B267D11"/>
    <w:rsid w:val="0B27695C"/>
    <w:rsid w:val="0B2E2017"/>
    <w:rsid w:val="0B4208EA"/>
    <w:rsid w:val="0B4A22D4"/>
    <w:rsid w:val="0B4B7F63"/>
    <w:rsid w:val="0B5B6FE5"/>
    <w:rsid w:val="0B5D0627"/>
    <w:rsid w:val="0B6655AE"/>
    <w:rsid w:val="0B6876A4"/>
    <w:rsid w:val="0B786CAC"/>
    <w:rsid w:val="0B952634"/>
    <w:rsid w:val="0BA23F11"/>
    <w:rsid w:val="0BA54FE3"/>
    <w:rsid w:val="0BAF176A"/>
    <w:rsid w:val="0BBB77CE"/>
    <w:rsid w:val="0BD8756F"/>
    <w:rsid w:val="0BD92037"/>
    <w:rsid w:val="0BD94BCF"/>
    <w:rsid w:val="0BE23A5A"/>
    <w:rsid w:val="0BE3682E"/>
    <w:rsid w:val="0BE5786A"/>
    <w:rsid w:val="0BE85812"/>
    <w:rsid w:val="0BF4453F"/>
    <w:rsid w:val="0C013C8A"/>
    <w:rsid w:val="0C040999"/>
    <w:rsid w:val="0C087A17"/>
    <w:rsid w:val="0C0C38B3"/>
    <w:rsid w:val="0C150AF6"/>
    <w:rsid w:val="0C1862A4"/>
    <w:rsid w:val="0C3F750E"/>
    <w:rsid w:val="0C3F76D9"/>
    <w:rsid w:val="0C48348A"/>
    <w:rsid w:val="0C5B740A"/>
    <w:rsid w:val="0C5E1387"/>
    <w:rsid w:val="0C5F7831"/>
    <w:rsid w:val="0C63012E"/>
    <w:rsid w:val="0C653B26"/>
    <w:rsid w:val="0C654B32"/>
    <w:rsid w:val="0C6A7181"/>
    <w:rsid w:val="0C6F5FA8"/>
    <w:rsid w:val="0C7A67AA"/>
    <w:rsid w:val="0C7D6192"/>
    <w:rsid w:val="0C8551FF"/>
    <w:rsid w:val="0C8F0BB0"/>
    <w:rsid w:val="0C9148F7"/>
    <w:rsid w:val="0C946A64"/>
    <w:rsid w:val="0C966CC6"/>
    <w:rsid w:val="0CA52C42"/>
    <w:rsid w:val="0CAB6920"/>
    <w:rsid w:val="0CAD3F54"/>
    <w:rsid w:val="0CB2026D"/>
    <w:rsid w:val="0CB55B63"/>
    <w:rsid w:val="0CB5776F"/>
    <w:rsid w:val="0CC473E7"/>
    <w:rsid w:val="0CC67703"/>
    <w:rsid w:val="0CC960FE"/>
    <w:rsid w:val="0CD06022"/>
    <w:rsid w:val="0CE0792F"/>
    <w:rsid w:val="0CE53A43"/>
    <w:rsid w:val="0CE611D7"/>
    <w:rsid w:val="0CF04417"/>
    <w:rsid w:val="0CF939F2"/>
    <w:rsid w:val="0CFB5E78"/>
    <w:rsid w:val="0CFF583A"/>
    <w:rsid w:val="0D16673E"/>
    <w:rsid w:val="0D1E6705"/>
    <w:rsid w:val="0D286016"/>
    <w:rsid w:val="0D3267F6"/>
    <w:rsid w:val="0D344396"/>
    <w:rsid w:val="0D403BBD"/>
    <w:rsid w:val="0D4407FA"/>
    <w:rsid w:val="0D457FC9"/>
    <w:rsid w:val="0D503A1A"/>
    <w:rsid w:val="0D5764C6"/>
    <w:rsid w:val="0D6F1981"/>
    <w:rsid w:val="0D7357B4"/>
    <w:rsid w:val="0D7474FA"/>
    <w:rsid w:val="0D871B52"/>
    <w:rsid w:val="0D896513"/>
    <w:rsid w:val="0DA87A1A"/>
    <w:rsid w:val="0DAB5015"/>
    <w:rsid w:val="0DC372FD"/>
    <w:rsid w:val="0DC51334"/>
    <w:rsid w:val="0DC96CB9"/>
    <w:rsid w:val="0DCE379D"/>
    <w:rsid w:val="0DCF1F3D"/>
    <w:rsid w:val="0DD265D5"/>
    <w:rsid w:val="0DD656B9"/>
    <w:rsid w:val="0DD70128"/>
    <w:rsid w:val="0DDA2E2A"/>
    <w:rsid w:val="0DDC2207"/>
    <w:rsid w:val="0DDD79CF"/>
    <w:rsid w:val="0DEC2B96"/>
    <w:rsid w:val="0DFC5025"/>
    <w:rsid w:val="0DFD240A"/>
    <w:rsid w:val="0DFD5D49"/>
    <w:rsid w:val="0E0E048C"/>
    <w:rsid w:val="0E1E0C9F"/>
    <w:rsid w:val="0E2005E0"/>
    <w:rsid w:val="0E2232D9"/>
    <w:rsid w:val="0E2827FB"/>
    <w:rsid w:val="0E306A2F"/>
    <w:rsid w:val="0E3732EB"/>
    <w:rsid w:val="0E3F52D4"/>
    <w:rsid w:val="0E47230A"/>
    <w:rsid w:val="0E4C51A4"/>
    <w:rsid w:val="0E4D6788"/>
    <w:rsid w:val="0E4F7B9F"/>
    <w:rsid w:val="0E5B6577"/>
    <w:rsid w:val="0E632CC5"/>
    <w:rsid w:val="0E685286"/>
    <w:rsid w:val="0E695AF1"/>
    <w:rsid w:val="0E9777D1"/>
    <w:rsid w:val="0EA26BFD"/>
    <w:rsid w:val="0EC06D2F"/>
    <w:rsid w:val="0EC147D9"/>
    <w:rsid w:val="0ECD66DA"/>
    <w:rsid w:val="0ED256F5"/>
    <w:rsid w:val="0EDB38F0"/>
    <w:rsid w:val="0EE46FAF"/>
    <w:rsid w:val="0EE94CBE"/>
    <w:rsid w:val="0EF434E2"/>
    <w:rsid w:val="0EF9670F"/>
    <w:rsid w:val="0EFE3B15"/>
    <w:rsid w:val="0F0424A3"/>
    <w:rsid w:val="0F06589C"/>
    <w:rsid w:val="0F0C2B69"/>
    <w:rsid w:val="0F1C13FC"/>
    <w:rsid w:val="0F227782"/>
    <w:rsid w:val="0F2477E9"/>
    <w:rsid w:val="0F31741F"/>
    <w:rsid w:val="0F3229DA"/>
    <w:rsid w:val="0F3A1AEA"/>
    <w:rsid w:val="0F567373"/>
    <w:rsid w:val="0F5B011F"/>
    <w:rsid w:val="0F6432CF"/>
    <w:rsid w:val="0F6C0DB6"/>
    <w:rsid w:val="0F6C239E"/>
    <w:rsid w:val="0F715ED1"/>
    <w:rsid w:val="0F7A2032"/>
    <w:rsid w:val="0F8263F2"/>
    <w:rsid w:val="0F8512FA"/>
    <w:rsid w:val="0FB11FFB"/>
    <w:rsid w:val="0FB27C98"/>
    <w:rsid w:val="0FBE427C"/>
    <w:rsid w:val="0FCB5110"/>
    <w:rsid w:val="0FD435E2"/>
    <w:rsid w:val="0FDF474C"/>
    <w:rsid w:val="0FEA7EE4"/>
    <w:rsid w:val="0FF469BF"/>
    <w:rsid w:val="0FFB3360"/>
    <w:rsid w:val="0FFB733B"/>
    <w:rsid w:val="10016B47"/>
    <w:rsid w:val="100771D3"/>
    <w:rsid w:val="10082F9A"/>
    <w:rsid w:val="10166366"/>
    <w:rsid w:val="102B1A94"/>
    <w:rsid w:val="103343C3"/>
    <w:rsid w:val="10351C1C"/>
    <w:rsid w:val="1039095A"/>
    <w:rsid w:val="1047476D"/>
    <w:rsid w:val="10487EB5"/>
    <w:rsid w:val="10531812"/>
    <w:rsid w:val="10551051"/>
    <w:rsid w:val="105665BA"/>
    <w:rsid w:val="105C4799"/>
    <w:rsid w:val="1068674C"/>
    <w:rsid w:val="106A6F24"/>
    <w:rsid w:val="106C00DF"/>
    <w:rsid w:val="106F2741"/>
    <w:rsid w:val="107101BC"/>
    <w:rsid w:val="107E0B40"/>
    <w:rsid w:val="10842E91"/>
    <w:rsid w:val="10896929"/>
    <w:rsid w:val="10B65C50"/>
    <w:rsid w:val="10B9233C"/>
    <w:rsid w:val="10C129CB"/>
    <w:rsid w:val="10C45A29"/>
    <w:rsid w:val="10CD3428"/>
    <w:rsid w:val="10D02F04"/>
    <w:rsid w:val="10DD4C2D"/>
    <w:rsid w:val="10F87986"/>
    <w:rsid w:val="110B3B65"/>
    <w:rsid w:val="11141F3A"/>
    <w:rsid w:val="11204FF0"/>
    <w:rsid w:val="11235CAF"/>
    <w:rsid w:val="1135311E"/>
    <w:rsid w:val="1135644B"/>
    <w:rsid w:val="11377E30"/>
    <w:rsid w:val="113D012D"/>
    <w:rsid w:val="11436D77"/>
    <w:rsid w:val="1143741D"/>
    <w:rsid w:val="114B111F"/>
    <w:rsid w:val="11545DB3"/>
    <w:rsid w:val="1159290E"/>
    <w:rsid w:val="115A0DBA"/>
    <w:rsid w:val="115B4901"/>
    <w:rsid w:val="115C64BB"/>
    <w:rsid w:val="116940BB"/>
    <w:rsid w:val="1176010B"/>
    <w:rsid w:val="1180001C"/>
    <w:rsid w:val="118C24C5"/>
    <w:rsid w:val="119C3FF9"/>
    <w:rsid w:val="11B066B5"/>
    <w:rsid w:val="11B61AA2"/>
    <w:rsid w:val="11BC539E"/>
    <w:rsid w:val="11BD7540"/>
    <w:rsid w:val="11C02458"/>
    <w:rsid w:val="11C17AE3"/>
    <w:rsid w:val="11DA7407"/>
    <w:rsid w:val="11EB3CEA"/>
    <w:rsid w:val="11F147EA"/>
    <w:rsid w:val="11F20095"/>
    <w:rsid w:val="11F755BB"/>
    <w:rsid w:val="11F75C05"/>
    <w:rsid w:val="120B35ED"/>
    <w:rsid w:val="1212231A"/>
    <w:rsid w:val="12225340"/>
    <w:rsid w:val="122D52DA"/>
    <w:rsid w:val="123A7862"/>
    <w:rsid w:val="12403D7E"/>
    <w:rsid w:val="1242612C"/>
    <w:rsid w:val="12500CD3"/>
    <w:rsid w:val="1255064D"/>
    <w:rsid w:val="125F11FB"/>
    <w:rsid w:val="12640D32"/>
    <w:rsid w:val="126D7689"/>
    <w:rsid w:val="126E70FD"/>
    <w:rsid w:val="12706E95"/>
    <w:rsid w:val="12740F77"/>
    <w:rsid w:val="12775E3E"/>
    <w:rsid w:val="1278278F"/>
    <w:rsid w:val="128010A7"/>
    <w:rsid w:val="12802914"/>
    <w:rsid w:val="12842241"/>
    <w:rsid w:val="12883FB4"/>
    <w:rsid w:val="128B5323"/>
    <w:rsid w:val="128C1652"/>
    <w:rsid w:val="128D6B8F"/>
    <w:rsid w:val="129B51F5"/>
    <w:rsid w:val="129D0868"/>
    <w:rsid w:val="12AA08F3"/>
    <w:rsid w:val="12AC2CA8"/>
    <w:rsid w:val="12AC7BFA"/>
    <w:rsid w:val="12AD2E32"/>
    <w:rsid w:val="12B062E3"/>
    <w:rsid w:val="12BA53A7"/>
    <w:rsid w:val="12C829E7"/>
    <w:rsid w:val="12DC594F"/>
    <w:rsid w:val="12DD776E"/>
    <w:rsid w:val="12E14EED"/>
    <w:rsid w:val="12E27EDA"/>
    <w:rsid w:val="12EB619F"/>
    <w:rsid w:val="12F508E6"/>
    <w:rsid w:val="13055C8F"/>
    <w:rsid w:val="130F4B88"/>
    <w:rsid w:val="131308DE"/>
    <w:rsid w:val="13160616"/>
    <w:rsid w:val="131E1B25"/>
    <w:rsid w:val="13224882"/>
    <w:rsid w:val="1325157E"/>
    <w:rsid w:val="134B2661"/>
    <w:rsid w:val="13535630"/>
    <w:rsid w:val="1354593A"/>
    <w:rsid w:val="136A4128"/>
    <w:rsid w:val="136A51FB"/>
    <w:rsid w:val="13810AB1"/>
    <w:rsid w:val="13844E73"/>
    <w:rsid w:val="138809EC"/>
    <w:rsid w:val="13887C1F"/>
    <w:rsid w:val="139417C6"/>
    <w:rsid w:val="13A810D3"/>
    <w:rsid w:val="13B02E47"/>
    <w:rsid w:val="13B23EA9"/>
    <w:rsid w:val="13B8185E"/>
    <w:rsid w:val="13BC25D7"/>
    <w:rsid w:val="13CA476F"/>
    <w:rsid w:val="13DC2BA2"/>
    <w:rsid w:val="13E71F1F"/>
    <w:rsid w:val="13EE7BE3"/>
    <w:rsid w:val="13F123E9"/>
    <w:rsid w:val="13F43A8C"/>
    <w:rsid w:val="13F93418"/>
    <w:rsid w:val="13F93B15"/>
    <w:rsid w:val="14081515"/>
    <w:rsid w:val="141A61DF"/>
    <w:rsid w:val="14224D78"/>
    <w:rsid w:val="14327D9C"/>
    <w:rsid w:val="14451269"/>
    <w:rsid w:val="144E6739"/>
    <w:rsid w:val="145727FF"/>
    <w:rsid w:val="14635FC7"/>
    <w:rsid w:val="146C0995"/>
    <w:rsid w:val="146C7E13"/>
    <w:rsid w:val="146D5390"/>
    <w:rsid w:val="146D7B20"/>
    <w:rsid w:val="147D3F44"/>
    <w:rsid w:val="14813D24"/>
    <w:rsid w:val="148E5C85"/>
    <w:rsid w:val="14901964"/>
    <w:rsid w:val="1494748D"/>
    <w:rsid w:val="14A75A96"/>
    <w:rsid w:val="14B0364D"/>
    <w:rsid w:val="14B1733B"/>
    <w:rsid w:val="14BC3557"/>
    <w:rsid w:val="14BD0435"/>
    <w:rsid w:val="14DD3401"/>
    <w:rsid w:val="14DE155F"/>
    <w:rsid w:val="14E869E6"/>
    <w:rsid w:val="14F66D6B"/>
    <w:rsid w:val="150135D3"/>
    <w:rsid w:val="151130A3"/>
    <w:rsid w:val="1514485C"/>
    <w:rsid w:val="15165650"/>
    <w:rsid w:val="1519604C"/>
    <w:rsid w:val="15280E5B"/>
    <w:rsid w:val="15342CFC"/>
    <w:rsid w:val="153B3374"/>
    <w:rsid w:val="154319A1"/>
    <w:rsid w:val="154417B7"/>
    <w:rsid w:val="154B3EBF"/>
    <w:rsid w:val="154F2FD7"/>
    <w:rsid w:val="15587310"/>
    <w:rsid w:val="15590C76"/>
    <w:rsid w:val="15645DCB"/>
    <w:rsid w:val="156F57FD"/>
    <w:rsid w:val="157E335E"/>
    <w:rsid w:val="15810B79"/>
    <w:rsid w:val="158245E9"/>
    <w:rsid w:val="158C79CD"/>
    <w:rsid w:val="158E4344"/>
    <w:rsid w:val="159A3B00"/>
    <w:rsid w:val="15A46521"/>
    <w:rsid w:val="15B034AA"/>
    <w:rsid w:val="15C37BF1"/>
    <w:rsid w:val="15CA66F5"/>
    <w:rsid w:val="15CF1C6F"/>
    <w:rsid w:val="15D55FF2"/>
    <w:rsid w:val="15D80983"/>
    <w:rsid w:val="15DB34EE"/>
    <w:rsid w:val="15E714A4"/>
    <w:rsid w:val="15FA163C"/>
    <w:rsid w:val="160155B9"/>
    <w:rsid w:val="1603179D"/>
    <w:rsid w:val="1604693C"/>
    <w:rsid w:val="161E4534"/>
    <w:rsid w:val="1621645B"/>
    <w:rsid w:val="16246C77"/>
    <w:rsid w:val="162B4503"/>
    <w:rsid w:val="162C6931"/>
    <w:rsid w:val="162E532D"/>
    <w:rsid w:val="162F3898"/>
    <w:rsid w:val="1630453F"/>
    <w:rsid w:val="16342031"/>
    <w:rsid w:val="163C28CF"/>
    <w:rsid w:val="16464D5A"/>
    <w:rsid w:val="16512557"/>
    <w:rsid w:val="16554D92"/>
    <w:rsid w:val="16591DDE"/>
    <w:rsid w:val="165F4CD5"/>
    <w:rsid w:val="166400A2"/>
    <w:rsid w:val="166850D0"/>
    <w:rsid w:val="166D6A17"/>
    <w:rsid w:val="1672719E"/>
    <w:rsid w:val="16785EAE"/>
    <w:rsid w:val="167D56C7"/>
    <w:rsid w:val="167D5ABA"/>
    <w:rsid w:val="168200D7"/>
    <w:rsid w:val="168C1F86"/>
    <w:rsid w:val="168D7800"/>
    <w:rsid w:val="168E7CF6"/>
    <w:rsid w:val="16903AC0"/>
    <w:rsid w:val="1691731B"/>
    <w:rsid w:val="169A03F9"/>
    <w:rsid w:val="169B5870"/>
    <w:rsid w:val="16A277DC"/>
    <w:rsid w:val="16B806F8"/>
    <w:rsid w:val="16D16A29"/>
    <w:rsid w:val="16DB6AA3"/>
    <w:rsid w:val="16ED76A5"/>
    <w:rsid w:val="16EF0D8D"/>
    <w:rsid w:val="16F27580"/>
    <w:rsid w:val="16FA71C6"/>
    <w:rsid w:val="16FD7033"/>
    <w:rsid w:val="17011EF9"/>
    <w:rsid w:val="170A3CDA"/>
    <w:rsid w:val="17101103"/>
    <w:rsid w:val="171272DE"/>
    <w:rsid w:val="171A1826"/>
    <w:rsid w:val="171A51DC"/>
    <w:rsid w:val="172027BB"/>
    <w:rsid w:val="17244A33"/>
    <w:rsid w:val="17272BD4"/>
    <w:rsid w:val="1728204E"/>
    <w:rsid w:val="1729737E"/>
    <w:rsid w:val="172A2442"/>
    <w:rsid w:val="172D036F"/>
    <w:rsid w:val="173021B7"/>
    <w:rsid w:val="1738176F"/>
    <w:rsid w:val="17393156"/>
    <w:rsid w:val="17397461"/>
    <w:rsid w:val="173B704C"/>
    <w:rsid w:val="17596D16"/>
    <w:rsid w:val="175A4729"/>
    <w:rsid w:val="175A7BC3"/>
    <w:rsid w:val="17626A9F"/>
    <w:rsid w:val="17655CEE"/>
    <w:rsid w:val="17733282"/>
    <w:rsid w:val="17740508"/>
    <w:rsid w:val="1774726C"/>
    <w:rsid w:val="177614D1"/>
    <w:rsid w:val="17937409"/>
    <w:rsid w:val="179C2BD8"/>
    <w:rsid w:val="17A15B70"/>
    <w:rsid w:val="17A45263"/>
    <w:rsid w:val="17A468FC"/>
    <w:rsid w:val="17AE4394"/>
    <w:rsid w:val="17B17F2C"/>
    <w:rsid w:val="17BA7205"/>
    <w:rsid w:val="17D2268C"/>
    <w:rsid w:val="17DB3FDF"/>
    <w:rsid w:val="17EC58F6"/>
    <w:rsid w:val="17F52A70"/>
    <w:rsid w:val="17F71029"/>
    <w:rsid w:val="17FF30DC"/>
    <w:rsid w:val="18075F80"/>
    <w:rsid w:val="18090C98"/>
    <w:rsid w:val="1819192A"/>
    <w:rsid w:val="181E52AF"/>
    <w:rsid w:val="182A0E32"/>
    <w:rsid w:val="18372864"/>
    <w:rsid w:val="18375BEB"/>
    <w:rsid w:val="183E79E7"/>
    <w:rsid w:val="18444BEA"/>
    <w:rsid w:val="18462D45"/>
    <w:rsid w:val="18463752"/>
    <w:rsid w:val="184D14B0"/>
    <w:rsid w:val="1856510B"/>
    <w:rsid w:val="18591805"/>
    <w:rsid w:val="185E3566"/>
    <w:rsid w:val="18683D45"/>
    <w:rsid w:val="18691D74"/>
    <w:rsid w:val="186A6EB4"/>
    <w:rsid w:val="1876562B"/>
    <w:rsid w:val="187D40DC"/>
    <w:rsid w:val="188C4D37"/>
    <w:rsid w:val="189004AB"/>
    <w:rsid w:val="18905D94"/>
    <w:rsid w:val="189602D2"/>
    <w:rsid w:val="189A7603"/>
    <w:rsid w:val="18AA35B2"/>
    <w:rsid w:val="18B91335"/>
    <w:rsid w:val="18C06C2B"/>
    <w:rsid w:val="18C2111B"/>
    <w:rsid w:val="18C269E9"/>
    <w:rsid w:val="18DB39CC"/>
    <w:rsid w:val="19157A96"/>
    <w:rsid w:val="191E230D"/>
    <w:rsid w:val="19282D1B"/>
    <w:rsid w:val="193A4776"/>
    <w:rsid w:val="194608FF"/>
    <w:rsid w:val="19494920"/>
    <w:rsid w:val="19624E04"/>
    <w:rsid w:val="19634499"/>
    <w:rsid w:val="19702A86"/>
    <w:rsid w:val="1974051C"/>
    <w:rsid w:val="19791568"/>
    <w:rsid w:val="19846404"/>
    <w:rsid w:val="199938B9"/>
    <w:rsid w:val="19A01782"/>
    <w:rsid w:val="19AB0D02"/>
    <w:rsid w:val="19BD759F"/>
    <w:rsid w:val="19C15467"/>
    <w:rsid w:val="19C36DDA"/>
    <w:rsid w:val="19C622DC"/>
    <w:rsid w:val="19CA46C7"/>
    <w:rsid w:val="19D76617"/>
    <w:rsid w:val="19E2199F"/>
    <w:rsid w:val="19E3117C"/>
    <w:rsid w:val="19E47042"/>
    <w:rsid w:val="19E66B62"/>
    <w:rsid w:val="19EE7B87"/>
    <w:rsid w:val="19F203A6"/>
    <w:rsid w:val="19F47108"/>
    <w:rsid w:val="19F5495D"/>
    <w:rsid w:val="19F71DD3"/>
    <w:rsid w:val="19F767E3"/>
    <w:rsid w:val="1A0D2073"/>
    <w:rsid w:val="1A184D38"/>
    <w:rsid w:val="1A37648F"/>
    <w:rsid w:val="1A395CFF"/>
    <w:rsid w:val="1A416849"/>
    <w:rsid w:val="1A440B02"/>
    <w:rsid w:val="1A454418"/>
    <w:rsid w:val="1A4700BF"/>
    <w:rsid w:val="1A5E61B3"/>
    <w:rsid w:val="1A634312"/>
    <w:rsid w:val="1A68007A"/>
    <w:rsid w:val="1A7C5614"/>
    <w:rsid w:val="1A7D4D4C"/>
    <w:rsid w:val="1A885859"/>
    <w:rsid w:val="1A8F2242"/>
    <w:rsid w:val="1A991237"/>
    <w:rsid w:val="1A9E0909"/>
    <w:rsid w:val="1AA55036"/>
    <w:rsid w:val="1AAF6ED9"/>
    <w:rsid w:val="1AB17FBE"/>
    <w:rsid w:val="1ABC5240"/>
    <w:rsid w:val="1ABE4106"/>
    <w:rsid w:val="1AC32E7A"/>
    <w:rsid w:val="1ACD3D28"/>
    <w:rsid w:val="1ACE65B3"/>
    <w:rsid w:val="1AD76213"/>
    <w:rsid w:val="1ADC2E66"/>
    <w:rsid w:val="1ADE4F64"/>
    <w:rsid w:val="1AE72918"/>
    <w:rsid w:val="1AF24809"/>
    <w:rsid w:val="1AF60C36"/>
    <w:rsid w:val="1AF828D7"/>
    <w:rsid w:val="1B025058"/>
    <w:rsid w:val="1B0613E1"/>
    <w:rsid w:val="1B150266"/>
    <w:rsid w:val="1B242B3F"/>
    <w:rsid w:val="1B272708"/>
    <w:rsid w:val="1B2A15E0"/>
    <w:rsid w:val="1B2C2671"/>
    <w:rsid w:val="1B37724E"/>
    <w:rsid w:val="1B3C7ABB"/>
    <w:rsid w:val="1B400916"/>
    <w:rsid w:val="1B417455"/>
    <w:rsid w:val="1B6847DD"/>
    <w:rsid w:val="1B7016B1"/>
    <w:rsid w:val="1B730202"/>
    <w:rsid w:val="1B784D6C"/>
    <w:rsid w:val="1B793CE9"/>
    <w:rsid w:val="1B8528E0"/>
    <w:rsid w:val="1B8C4D5C"/>
    <w:rsid w:val="1B8E6609"/>
    <w:rsid w:val="1B9D1A07"/>
    <w:rsid w:val="1B9E3554"/>
    <w:rsid w:val="1BA6153B"/>
    <w:rsid w:val="1BA72FA2"/>
    <w:rsid w:val="1BB5368A"/>
    <w:rsid w:val="1BBF418B"/>
    <w:rsid w:val="1BC072DB"/>
    <w:rsid w:val="1BDE60D5"/>
    <w:rsid w:val="1BE93920"/>
    <w:rsid w:val="1BF96262"/>
    <w:rsid w:val="1C026FB3"/>
    <w:rsid w:val="1C07130E"/>
    <w:rsid w:val="1C14048C"/>
    <w:rsid w:val="1C2503BF"/>
    <w:rsid w:val="1C2F2381"/>
    <w:rsid w:val="1C3C4434"/>
    <w:rsid w:val="1C423992"/>
    <w:rsid w:val="1C4900E3"/>
    <w:rsid w:val="1C5539DC"/>
    <w:rsid w:val="1C5B2298"/>
    <w:rsid w:val="1C5C6548"/>
    <w:rsid w:val="1C646E50"/>
    <w:rsid w:val="1C792541"/>
    <w:rsid w:val="1C8E0F8A"/>
    <w:rsid w:val="1CA922B8"/>
    <w:rsid w:val="1CA9707F"/>
    <w:rsid w:val="1CAB0A27"/>
    <w:rsid w:val="1CAF45AE"/>
    <w:rsid w:val="1CB90A89"/>
    <w:rsid w:val="1CBF0A4A"/>
    <w:rsid w:val="1CCD040E"/>
    <w:rsid w:val="1CD03E3F"/>
    <w:rsid w:val="1CD07C24"/>
    <w:rsid w:val="1CD54090"/>
    <w:rsid w:val="1CD759CE"/>
    <w:rsid w:val="1CDA45D0"/>
    <w:rsid w:val="1CF05C11"/>
    <w:rsid w:val="1D105193"/>
    <w:rsid w:val="1D213C3B"/>
    <w:rsid w:val="1D3201AE"/>
    <w:rsid w:val="1D4114F8"/>
    <w:rsid w:val="1D444755"/>
    <w:rsid w:val="1D44644B"/>
    <w:rsid w:val="1D461CCC"/>
    <w:rsid w:val="1D4D33F4"/>
    <w:rsid w:val="1D4F16B4"/>
    <w:rsid w:val="1D524637"/>
    <w:rsid w:val="1D56065D"/>
    <w:rsid w:val="1D5663DD"/>
    <w:rsid w:val="1D630517"/>
    <w:rsid w:val="1D7A3652"/>
    <w:rsid w:val="1D7B5070"/>
    <w:rsid w:val="1D9D1AE6"/>
    <w:rsid w:val="1DA13895"/>
    <w:rsid w:val="1DAE1331"/>
    <w:rsid w:val="1DBB25CC"/>
    <w:rsid w:val="1DBB7525"/>
    <w:rsid w:val="1DCF5A5A"/>
    <w:rsid w:val="1DE420DE"/>
    <w:rsid w:val="1DF3057C"/>
    <w:rsid w:val="1DF37992"/>
    <w:rsid w:val="1DFB0BA7"/>
    <w:rsid w:val="1E0875D5"/>
    <w:rsid w:val="1E1D21A3"/>
    <w:rsid w:val="1E1F157A"/>
    <w:rsid w:val="1E204728"/>
    <w:rsid w:val="1E231FDF"/>
    <w:rsid w:val="1E2E5C28"/>
    <w:rsid w:val="1E331146"/>
    <w:rsid w:val="1E3D1BE1"/>
    <w:rsid w:val="1E460AB8"/>
    <w:rsid w:val="1E477FC1"/>
    <w:rsid w:val="1E493237"/>
    <w:rsid w:val="1E494E87"/>
    <w:rsid w:val="1E4B127E"/>
    <w:rsid w:val="1E5C4EF0"/>
    <w:rsid w:val="1E5E5082"/>
    <w:rsid w:val="1E6106FE"/>
    <w:rsid w:val="1E63756A"/>
    <w:rsid w:val="1E643DE5"/>
    <w:rsid w:val="1E694BC4"/>
    <w:rsid w:val="1E6D573B"/>
    <w:rsid w:val="1E6E73D3"/>
    <w:rsid w:val="1E7229E4"/>
    <w:rsid w:val="1E787CCC"/>
    <w:rsid w:val="1E7B034A"/>
    <w:rsid w:val="1E7B1720"/>
    <w:rsid w:val="1E8F4D49"/>
    <w:rsid w:val="1E9D1F35"/>
    <w:rsid w:val="1E9D27F7"/>
    <w:rsid w:val="1E9E02C5"/>
    <w:rsid w:val="1EB27A60"/>
    <w:rsid w:val="1EB71AFD"/>
    <w:rsid w:val="1EC11CBE"/>
    <w:rsid w:val="1ED76EE9"/>
    <w:rsid w:val="1F037BB2"/>
    <w:rsid w:val="1F051DF4"/>
    <w:rsid w:val="1F121D73"/>
    <w:rsid w:val="1F1A2095"/>
    <w:rsid w:val="1F1C4A14"/>
    <w:rsid w:val="1F2A42AC"/>
    <w:rsid w:val="1F2A66C3"/>
    <w:rsid w:val="1F2C0745"/>
    <w:rsid w:val="1F2F5D36"/>
    <w:rsid w:val="1F437C7D"/>
    <w:rsid w:val="1F45619F"/>
    <w:rsid w:val="1F51524D"/>
    <w:rsid w:val="1F567822"/>
    <w:rsid w:val="1F5A3543"/>
    <w:rsid w:val="1F6B3656"/>
    <w:rsid w:val="1F885B68"/>
    <w:rsid w:val="1F946160"/>
    <w:rsid w:val="1FAA0F94"/>
    <w:rsid w:val="1FC93E1D"/>
    <w:rsid w:val="1FD15073"/>
    <w:rsid w:val="1FDC4FC2"/>
    <w:rsid w:val="1FE14BF2"/>
    <w:rsid w:val="1FE96875"/>
    <w:rsid w:val="1FF331B3"/>
    <w:rsid w:val="20015F3A"/>
    <w:rsid w:val="20016280"/>
    <w:rsid w:val="200A2E2D"/>
    <w:rsid w:val="2016572F"/>
    <w:rsid w:val="20173973"/>
    <w:rsid w:val="20183F0F"/>
    <w:rsid w:val="201A7D15"/>
    <w:rsid w:val="201E47A8"/>
    <w:rsid w:val="202F44B6"/>
    <w:rsid w:val="20345F47"/>
    <w:rsid w:val="20373A3F"/>
    <w:rsid w:val="20377C48"/>
    <w:rsid w:val="203A5ADD"/>
    <w:rsid w:val="203F46DA"/>
    <w:rsid w:val="20506B63"/>
    <w:rsid w:val="20525015"/>
    <w:rsid w:val="20597A56"/>
    <w:rsid w:val="205E527E"/>
    <w:rsid w:val="206F522B"/>
    <w:rsid w:val="2083371E"/>
    <w:rsid w:val="208F4D31"/>
    <w:rsid w:val="20A576F9"/>
    <w:rsid w:val="20A877EF"/>
    <w:rsid w:val="20B22B7D"/>
    <w:rsid w:val="20B3443D"/>
    <w:rsid w:val="20B47001"/>
    <w:rsid w:val="20B63B6C"/>
    <w:rsid w:val="20B8109B"/>
    <w:rsid w:val="20BD2532"/>
    <w:rsid w:val="20D56821"/>
    <w:rsid w:val="20DE29FD"/>
    <w:rsid w:val="20E81D67"/>
    <w:rsid w:val="20FB159D"/>
    <w:rsid w:val="20FE2235"/>
    <w:rsid w:val="20FF6A9A"/>
    <w:rsid w:val="21083BC2"/>
    <w:rsid w:val="211922BB"/>
    <w:rsid w:val="213E4872"/>
    <w:rsid w:val="21430611"/>
    <w:rsid w:val="21437D9E"/>
    <w:rsid w:val="21446E92"/>
    <w:rsid w:val="214621E3"/>
    <w:rsid w:val="215660CC"/>
    <w:rsid w:val="216D3CE9"/>
    <w:rsid w:val="21794A94"/>
    <w:rsid w:val="21842D94"/>
    <w:rsid w:val="21A32B19"/>
    <w:rsid w:val="21AD272C"/>
    <w:rsid w:val="21B17741"/>
    <w:rsid w:val="21B6475C"/>
    <w:rsid w:val="21BA6D6D"/>
    <w:rsid w:val="21C36D27"/>
    <w:rsid w:val="21D669E7"/>
    <w:rsid w:val="21DF0B49"/>
    <w:rsid w:val="21EA77D6"/>
    <w:rsid w:val="21F63C62"/>
    <w:rsid w:val="21FC1E35"/>
    <w:rsid w:val="21FE7D0C"/>
    <w:rsid w:val="220E6753"/>
    <w:rsid w:val="221C0772"/>
    <w:rsid w:val="221E0053"/>
    <w:rsid w:val="22265D9A"/>
    <w:rsid w:val="223F5C06"/>
    <w:rsid w:val="224E6DC3"/>
    <w:rsid w:val="226730C0"/>
    <w:rsid w:val="226C52AF"/>
    <w:rsid w:val="227B36F8"/>
    <w:rsid w:val="227F6FF1"/>
    <w:rsid w:val="22907339"/>
    <w:rsid w:val="22AF0D77"/>
    <w:rsid w:val="22B2007B"/>
    <w:rsid w:val="22B95705"/>
    <w:rsid w:val="22CB72D1"/>
    <w:rsid w:val="22E178ED"/>
    <w:rsid w:val="22E22A4D"/>
    <w:rsid w:val="22ED6462"/>
    <w:rsid w:val="22F348CD"/>
    <w:rsid w:val="22F45FCF"/>
    <w:rsid w:val="22FC06A5"/>
    <w:rsid w:val="22FF7761"/>
    <w:rsid w:val="23020FDB"/>
    <w:rsid w:val="230E06A4"/>
    <w:rsid w:val="231C3441"/>
    <w:rsid w:val="23293EB6"/>
    <w:rsid w:val="232F3849"/>
    <w:rsid w:val="2337774B"/>
    <w:rsid w:val="23481B63"/>
    <w:rsid w:val="2351290E"/>
    <w:rsid w:val="23591063"/>
    <w:rsid w:val="235A0F1A"/>
    <w:rsid w:val="235D323C"/>
    <w:rsid w:val="23656399"/>
    <w:rsid w:val="23665294"/>
    <w:rsid w:val="236C281B"/>
    <w:rsid w:val="2372532F"/>
    <w:rsid w:val="23823682"/>
    <w:rsid w:val="238E318C"/>
    <w:rsid w:val="23906450"/>
    <w:rsid w:val="23A420F7"/>
    <w:rsid w:val="23AE59CB"/>
    <w:rsid w:val="23BE70A9"/>
    <w:rsid w:val="23C75EE5"/>
    <w:rsid w:val="23D24679"/>
    <w:rsid w:val="23D66441"/>
    <w:rsid w:val="23D75C2D"/>
    <w:rsid w:val="23DD3188"/>
    <w:rsid w:val="23DD3E5B"/>
    <w:rsid w:val="23E45141"/>
    <w:rsid w:val="23E50DFE"/>
    <w:rsid w:val="23E554E6"/>
    <w:rsid w:val="23E7391D"/>
    <w:rsid w:val="23FD3354"/>
    <w:rsid w:val="24042CD6"/>
    <w:rsid w:val="24197D2E"/>
    <w:rsid w:val="24286D04"/>
    <w:rsid w:val="242A5864"/>
    <w:rsid w:val="24336302"/>
    <w:rsid w:val="243946CC"/>
    <w:rsid w:val="243B2B90"/>
    <w:rsid w:val="243E25C8"/>
    <w:rsid w:val="244357BA"/>
    <w:rsid w:val="244B70E2"/>
    <w:rsid w:val="244C4B42"/>
    <w:rsid w:val="24507087"/>
    <w:rsid w:val="245844B3"/>
    <w:rsid w:val="245C6A2E"/>
    <w:rsid w:val="24604C2F"/>
    <w:rsid w:val="24644E87"/>
    <w:rsid w:val="2481176D"/>
    <w:rsid w:val="248357B6"/>
    <w:rsid w:val="248F0601"/>
    <w:rsid w:val="24936440"/>
    <w:rsid w:val="249B068F"/>
    <w:rsid w:val="24A413AE"/>
    <w:rsid w:val="24A44327"/>
    <w:rsid w:val="24B51507"/>
    <w:rsid w:val="24B80DE9"/>
    <w:rsid w:val="24C57038"/>
    <w:rsid w:val="24D04101"/>
    <w:rsid w:val="24D96306"/>
    <w:rsid w:val="24E35E5C"/>
    <w:rsid w:val="24E828A2"/>
    <w:rsid w:val="25040357"/>
    <w:rsid w:val="25063BFD"/>
    <w:rsid w:val="25106D5A"/>
    <w:rsid w:val="25151810"/>
    <w:rsid w:val="25152110"/>
    <w:rsid w:val="252D01A0"/>
    <w:rsid w:val="252E024E"/>
    <w:rsid w:val="25311E5F"/>
    <w:rsid w:val="25355E09"/>
    <w:rsid w:val="254A39C3"/>
    <w:rsid w:val="254E4445"/>
    <w:rsid w:val="255A481F"/>
    <w:rsid w:val="255A738A"/>
    <w:rsid w:val="255F3BF4"/>
    <w:rsid w:val="25615BCD"/>
    <w:rsid w:val="25681E17"/>
    <w:rsid w:val="256E25F1"/>
    <w:rsid w:val="25710315"/>
    <w:rsid w:val="25906723"/>
    <w:rsid w:val="25945D6C"/>
    <w:rsid w:val="25977732"/>
    <w:rsid w:val="259D1744"/>
    <w:rsid w:val="25A53EFD"/>
    <w:rsid w:val="25B077EB"/>
    <w:rsid w:val="25B71138"/>
    <w:rsid w:val="25B739AB"/>
    <w:rsid w:val="25B75D13"/>
    <w:rsid w:val="25B85F00"/>
    <w:rsid w:val="25B94588"/>
    <w:rsid w:val="25BA537D"/>
    <w:rsid w:val="25BD4B64"/>
    <w:rsid w:val="25BF253F"/>
    <w:rsid w:val="25C20919"/>
    <w:rsid w:val="25C23B37"/>
    <w:rsid w:val="25C3378A"/>
    <w:rsid w:val="25D74F8A"/>
    <w:rsid w:val="25F56D19"/>
    <w:rsid w:val="25FA1C70"/>
    <w:rsid w:val="2607382C"/>
    <w:rsid w:val="260C0043"/>
    <w:rsid w:val="260E742C"/>
    <w:rsid w:val="260F285E"/>
    <w:rsid w:val="260F3540"/>
    <w:rsid w:val="261439A5"/>
    <w:rsid w:val="261F39EA"/>
    <w:rsid w:val="26272FC8"/>
    <w:rsid w:val="262A36A9"/>
    <w:rsid w:val="26325599"/>
    <w:rsid w:val="26335014"/>
    <w:rsid w:val="26350991"/>
    <w:rsid w:val="263B12C0"/>
    <w:rsid w:val="263E6B2A"/>
    <w:rsid w:val="264F6ED3"/>
    <w:rsid w:val="2652631A"/>
    <w:rsid w:val="265A069A"/>
    <w:rsid w:val="26682B79"/>
    <w:rsid w:val="26734082"/>
    <w:rsid w:val="26762EF3"/>
    <w:rsid w:val="267B51E2"/>
    <w:rsid w:val="26A97283"/>
    <w:rsid w:val="26B21559"/>
    <w:rsid w:val="26B908EF"/>
    <w:rsid w:val="26C4631E"/>
    <w:rsid w:val="26DC2E90"/>
    <w:rsid w:val="26E67B52"/>
    <w:rsid w:val="26EF61D7"/>
    <w:rsid w:val="26F50D5B"/>
    <w:rsid w:val="270D1D4F"/>
    <w:rsid w:val="270E63FD"/>
    <w:rsid w:val="270F5784"/>
    <w:rsid w:val="27111098"/>
    <w:rsid w:val="271559EC"/>
    <w:rsid w:val="27165DCC"/>
    <w:rsid w:val="27187EB6"/>
    <w:rsid w:val="27220804"/>
    <w:rsid w:val="273201F7"/>
    <w:rsid w:val="275E3E10"/>
    <w:rsid w:val="275F19A0"/>
    <w:rsid w:val="27603225"/>
    <w:rsid w:val="2762286C"/>
    <w:rsid w:val="276E20C0"/>
    <w:rsid w:val="277B1DAD"/>
    <w:rsid w:val="2782206A"/>
    <w:rsid w:val="27905244"/>
    <w:rsid w:val="279126CD"/>
    <w:rsid w:val="27962D54"/>
    <w:rsid w:val="2799658F"/>
    <w:rsid w:val="279B0C2A"/>
    <w:rsid w:val="279B6E24"/>
    <w:rsid w:val="27AC0928"/>
    <w:rsid w:val="27AC7A02"/>
    <w:rsid w:val="27C8509B"/>
    <w:rsid w:val="27CE121D"/>
    <w:rsid w:val="27CF725A"/>
    <w:rsid w:val="27D8245E"/>
    <w:rsid w:val="27DB6E65"/>
    <w:rsid w:val="27DE3070"/>
    <w:rsid w:val="27DF01D5"/>
    <w:rsid w:val="27E33F0A"/>
    <w:rsid w:val="27EF7938"/>
    <w:rsid w:val="27F070DC"/>
    <w:rsid w:val="27F224C6"/>
    <w:rsid w:val="27F54ACB"/>
    <w:rsid w:val="27F61674"/>
    <w:rsid w:val="27F75753"/>
    <w:rsid w:val="27F91277"/>
    <w:rsid w:val="27FB22F2"/>
    <w:rsid w:val="28083900"/>
    <w:rsid w:val="2825367D"/>
    <w:rsid w:val="2826115F"/>
    <w:rsid w:val="282F78AD"/>
    <w:rsid w:val="28423B4D"/>
    <w:rsid w:val="28507CDA"/>
    <w:rsid w:val="28532E6F"/>
    <w:rsid w:val="285B443E"/>
    <w:rsid w:val="285B6F79"/>
    <w:rsid w:val="285D1D01"/>
    <w:rsid w:val="286554BC"/>
    <w:rsid w:val="28664C40"/>
    <w:rsid w:val="28687B6A"/>
    <w:rsid w:val="286B558E"/>
    <w:rsid w:val="28715F10"/>
    <w:rsid w:val="287F21DC"/>
    <w:rsid w:val="2880389E"/>
    <w:rsid w:val="288838BE"/>
    <w:rsid w:val="288B31D5"/>
    <w:rsid w:val="28947941"/>
    <w:rsid w:val="28962598"/>
    <w:rsid w:val="289D5340"/>
    <w:rsid w:val="28A4629F"/>
    <w:rsid w:val="28BF72F1"/>
    <w:rsid w:val="28C4032F"/>
    <w:rsid w:val="28C571B3"/>
    <w:rsid w:val="28C67C64"/>
    <w:rsid w:val="28C739EF"/>
    <w:rsid w:val="28D650A9"/>
    <w:rsid w:val="28E90040"/>
    <w:rsid w:val="28EE0FEB"/>
    <w:rsid w:val="28FE0602"/>
    <w:rsid w:val="290630EB"/>
    <w:rsid w:val="29075AB6"/>
    <w:rsid w:val="290859E6"/>
    <w:rsid w:val="290C57B8"/>
    <w:rsid w:val="290E7873"/>
    <w:rsid w:val="291017E1"/>
    <w:rsid w:val="291A7AFF"/>
    <w:rsid w:val="29201757"/>
    <w:rsid w:val="29210377"/>
    <w:rsid w:val="29292C68"/>
    <w:rsid w:val="292A1473"/>
    <w:rsid w:val="292B5669"/>
    <w:rsid w:val="293109CA"/>
    <w:rsid w:val="29361B4A"/>
    <w:rsid w:val="29387915"/>
    <w:rsid w:val="295B0537"/>
    <w:rsid w:val="296B3782"/>
    <w:rsid w:val="296C0526"/>
    <w:rsid w:val="2976153E"/>
    <w:rsid w:val="2976422B"/>
    <w:rsid w:val="29770DF8"/>
    <w:rsid w:val="29804282"/>
    <w:rsid w:val="29892A48"/>
    <w:rsid w:val="298A7A73"/>
    <w:rsid w:val="298B2893"/>
    <w:rsid w:val="299A19C2"/>
    <w:rsid w:val="29B107CB"/>
    <w:rsid w:val="29BA586D"/>
    <w:rsid w:val="29BE78B6"/>
    <w:rsid w:val="29DF4C6B"/>
    <w:rsid w:val="29E02EFF"/>
    <w:rsid w:val="29FF6AEC"/>
    <w:rsid w:val="2A1119BD"/>
    <w:rsid w:val="2A1B09A7"/>
    <w:rsid w:val="2A1E1FED"/>
    <w:rsid w:val="2A2468F4"/>
    <w:rsid w:val="2A291340"/>
    <w:rsid w:val="2A302748"/>
    <w:rsid w:val="2A313FD8"/>
    <w:rsid w:val="2A3C6C16"/>
    <w:rsid w:val="2A405DCF"/>
    <w:rsid w:val="2A471409"/>
    <w:rsid w:val="2A624AB9"/>
    <w:rsid w:val="2A656271"/>
    <w:rsid w:val="2A666A78"/>
    <w:rsid w:val="2A692E61"/>
    <w:rsid w:val="2A714957"/>
    <w:rsid w:val="2A7232D7"/>
    <w:rsid w:val="2A7C05A7"/>
    <w:rsid w:val="2A7F62E3"/>
    <w:rsid w:val="2A813A71"/>
    <w:rsid w:val="2A905E97"/>
    <w:rsid w:val="2A95523A"/>
    <w:rsid w:val="2A9B26D0"/>
    <w:rsid w:val="2A9F08D1"/>
    <w:rsid w:val="2AA83A3F"/>
    <w:rsid w:val="2AB2320F"/>
    <w:rsid w:val="2ABF1D3F"/>
    <w:rsid w:val="2AC000FB"/>
    <w:rsid w:val="2AC264EE"/>
    <w:rsid w:val="2ACA0D0E"/>
    <w:rsid w:val="2AD5268F"/>
    <w:rsid w:val="2AEA4D0C"/>
    <w:rsid w:val="2AF11577"/>
    <w:rsid w:val="2AF50C32"/>
    <w:rsid w:val="2AF6529B"/>
    <w:rsid w:val="2B013B20"/>
    <w:rsid w:val="2B1256A1"/>
    <w:rsid w:val="2B21394F"/>
    <w:rsid w:val="2B21691B"/>
    <w:rsid w:val="2B290181"/>
    <w:rsid w:val="2B2916E7"/>
    <w:rsid w:val="2B2C73D4"/>
    <w:rsid w:val="2B305C78"/>
    <w:rsid w:val="2B344980"/>
    <w:rsid w:val="2B385F30"/>
    <w:rsid w:val="2B3A39CA"/>
    <w:rsid w:val="2B3E7EE5"/>
    <w:rsid w:val="2B4222ED"/>
    <w:rsid w:val="2B532AC4"/>
    <w:rsid w:val="2B555E25"/>
    <w:rsid w:val="2B5D3D5F"/>
    <w:rsid w:val="2B654038"/>
    <w:rsid w:val="2B6E0F50"/>
    <w:rsid w:val="2B7102A7"/>
    <w:rsid w:val="2B7B7348"/>
    <w:rsid w:val="2B8A0D5B"/>
    <w:rsid w:val="2B8C30E0"/>
    <w:rsid w:val="2B9119F2"/>
    <w:rsid w:val="2B97563A"/>
    <w:rsid w:val="2B9942DF"/>
    <w:rsid w:val="2BAD343A"/>
    <w:rsid w:val="2BAD3AC5"/>
    <w:rsid w:val="2BB06E8D"/>
    <w:rsid w:val="2BB43D0C"/>
    <w:rsid w:val="2BBE3C36"/>
    <w:rsid w:val="2BBF3D45"/>
    <w:rsid w:val="2BC350FC"/>
    <w:rsid w:val="2BC53F3F"/>
    <w:rsid w:val="2BD472B9"/>
    <w:rsid w:val="2BE60559"/>
    <w:rsid w:val="2BFF6D7B"/>
    <w:rsid w:val="2C021999"/>
    <w:rsid w:val="2C09309A"/>
    <w:rsid w:val="2C1873B2"/>
    <w:rsid w:val="2C216CEA"/>
    <w:rsid w:val="2C2378D1"/>
    <w:rsid w:val="2C25780E"/>
    <w:rsid w:val="2C2C0FEE"/>
    <w:rsid w:val="2C2F7C1E"/>
    <w:rsid w:val="2C325AE8"/>
    <w:rsid w:val="2C366807"/>
    <w:rsid w:val="2C4D35A1"/>
    <w:rsid w:val="2C6205EF"/>
    <w:rsid w:val="2C6465D8"/>
    <w:rsid w:val="2C6619A5"/>
    <w:rsid w:val="2C68733C"/>
    <w:rsid w:val="2C697645"/>
    <w:rsid w:val="2C967771"/>
    <w:rsid w:val="2CAC1CDC"/>
    <w:rsid w:val="2CBC72B7"/>
    <w:rsid w:val="2CCC623B"/>
    <w:rsid w:val="2CD11468"/>
    <w:rsid w:val="2CD72673"/>
    <w:rsid w:val="2CD73DEC"/>
    <w:rsid w:val="2CDA4AEB"/>
    <w:rsid w:val="2CEA640A"/>
    <w:rsid w:val="2CEC2A2D"/>
    <w:rsid w:val="2CEC7591"/>
    <w:rsid w:val="2CF220FC"/>
    <w:rsid w:val="2CF25EBD"/>
    <w:rsid w:val="2CF539DE"/>
    <w:rsid w:val="2CF57A86"/>
    <w:rsid w:val="2CFB5FDB"/>
    <w:rsid w:val="2D014079"/>
    <w:rsid w:val="2D015FD7"/>
    <w:rsid w:val="2D132113"/>
    <w:rsid w:val="2D1E3DD0"/>
    <w:rsid w:val="2D2A2F93"/>
    <w:rsid w:val="2D2B6EDC"/>
    <w:rsid w:val="2D2D2B31"/>
    <w:rsid w:val="2D306FF5"/>
    <w:rsid w:val="2D362FA6"/>
    <w:rsid w:val="2D6510C1"/>
    <w:rsid w:val="2D680962"/>
    <w:rsid w:val="2D6B19FB"/>
    <w:rsid w:val="2D6F48DE"/>
    <w:rsid w:val="2D796A75"/>
    <w:rsid w:val="2D8106C7"/>
    <w:rsid w:val="2D820B90"/>
    <w:rsid w:val="2D846026"/>
    <w:rsid w:val="2D86624A"/>
    <w:rsid w:val="2D94414C"/>
    <w:rsid w:val="2DA20A64"/>
    <w:rsid w:val="2DB0643B"/>
    <w:rsid w:val="2DB10E4B"/>
    <w:rsid w:val="2DC618B4"/>
    <w:rsid w:val="2DC620F5"/>
    <w:rsid w:val="2DC95FF2"/>
    <w:rsid w:val="2DD75859"/>
    <w:rsid w:val="2DF732DE"/>
    <w:rsid w:val="2E1F07F7"/>
    <w:rsid w:val="2E236874"/>
    <w:rsid w:val="2E247A70"/>
    <w:rsid w:val="2E2C0452"/>
    <w:rsid w:val="2E2F32EB"/>
    <w:rsid w:val="2E337103"/>
    <w:rsid w:val="2E3F6E03"/>
    <w:rsid w:val="2E41793F"/>
    <w:rsid w:val="2E4C4308"/>
    <w:rsid w:val="2E507221"/>
    <w:rsid w:val="2E5E71A5"/>
    <w:rsid w:val="2E5F033A"/>
    <w:rsid w:val="2E6E3321"/>
    <w:rsid w:val="2E75470F"/>
    <w:rsid w:val="2E76046C"/>
    <w:rsid w:val="2E7B74D0"/>
    <w:rsid w:val="2E845CA2"/>
    <w:rsid w:val="2E893DA2"/>
    <w:rsid w:val="2E9272CC"/>
    <w:rsid w:val="2EA54C29"/>
    <w:rsid w:val="2EAA0A81"/>
    <w:rsid w:val="2EAA3251"/>
    <w:rsid w:val="2EB26B05"/>
    <w:rsid w:val="2EC3709F"/>
    <w:rsid w:val="2EC47577"/>
    <w:rsid w:val="2ECA70FB"/>
    <w:rsid w:val="2ECE2F51"/>
    <w:rsid w:val="2ED10106"/>
    <w:rsid w:val="2ED23BD8"/>
    <w:rsid w:val="2EDA6686"/>
    <w:rsid w:val="2EDE4B3F"/>
    <w:rsid w:val="2EE0073D"/>
    <w:rsid w:val="2EE133B5"/>
    <w:rsid w:val="2EEC5C9F"/>
    <w:rsid w:val="2EF05A9D"/>
    <w:rsid w:val="2F0033D3"/>
    <w:rsid w:val="2F0728A3"/>
    <w:rsid w:val="2F0B441B"/>
    <w:rsid w:val="2F0D2646"/>
    <w:rsid w:val="2F1409A6"/>
    <w:rsid w:val="2F180FA7"/>
    <w:rsid w:val="2F1F2B98"/>
    <w:rsid w:val="2F2249DD"/>
    <w:rsid w:val="2F2B6FA1"/>
    <w:rsid w:val="2F367CF4"/>
    <w:rsid w:val="2F4558DE"/>
    <w:rsid w:val="2F486BF0"/>
    <w:rsid w:val="2F4F63BF"/>
    <w:rsid w:val="2F735CA3"/>
    <w:rsid w:val="2F76124D"/>
    <w:rsid w:val="2F7E76C1"/>
    <w:rsid w:val="2F8241E4"/>
    <w:rsid w:val="2F883258"/>
    <w:rsid w:val="2F9152D2"/>
    <w:rsid w:val="2F952845"/>
    <w:rsid w:val="2F975BB1"/>
    <w:rsid w:val="2FA34A9C"/>
    <w:rsid w:val="2FA93EBB"/>
    <w:rsid w:val="2FDE0E79"/>
    <w:rsid w:val="2FEB485E"/>
    <w:rsid w:val="2FED7326"/>
    <w:rsid w:val="2FEF33A7"/>
    <w:rsid w:val="2FF92D3A"/>
    <w:rsid w:val="2FFC3113"/>
    <w:rsid w:val="30060E01"/>
    <w:rsid w:val="3006124E"/>
    <w:rsid w:val="300A59D4"/>
    <w:rsid w:val="300E1572"/>
    <w:rsid w:val="30104C59"/>
    <w:rsid w:val="3015526C"/>
    <w:rsid w:val="30167CD1"/>
    <w:rsid w:val="301810A6"/>
    <w:rsid w:val="301B6D19"/>
    <w:rsid w:val="301E0E4E"/>
    <w:rsid w:val="301F6BC5"/>
    <w:rsid w:val="30284BD1"/>
    <w:rsid w:val="302F3C6C"/>
    <w:rsid w:val="302F642F"/>
    <w:rsid w:val="30487E62"/>
    <w:rsid w:val="30513750"/>
    <w:rsid w:val="3052586F"/>
    <w:rsid w:val="305335DB"/>
    <w:rsid w:val="305B35BF"/>
    <w:rsid w:val="305D1A21"/>
    <w:rsid w:val="305E345B"/>
    <w:rsid w:val="30607A7D"/>
    <w:rsid w:val="3062174A"/>
    <w:rsid w:val="30680F88"/>
    <w:rsid w:val="3072666E"/>
    <w:rsid w:val="307358C8"/>
    <w:rsid w:val="307F061E"/>
    <w:rsid w:val="30887B99"/>
    <w:rsid w:val="3098694B"/>
    <w:rsid w:val="309B0BD0"/>
    <w:rsid w:val="30A86E6F"/>
    <w:rsid w:val="30AB5A5F"/>
    <w:rsid w:val="30AC5C22"/>
    <w:rsid w:val="30BA02DB"/>
    <w:rsid w:val="30BF20BA"/>
    <w:rsid w:val="30C03C74"/>
    <w:rsid w:val="30C84EB6"/>
    <w:rsid w:val="30E15DC6"/>
    <w:rsid w:val="30E9244F"/>
    <w:rsid w:val="30EE176F"/>
    <w:rsid w:val="30F11D0D"/>
    <w:rsid w:val="30F40E92"/>
    <w:rsid w:val="30F7740C"/>
    <w:rsid w:val="30FA5E46"/>
    <w:rsid w:val="310B59DC"/>
    <w:rsid w:val="31182D58"/>
    <w:rsid w:val="311D6043"/>
    <w:rsid w:val="3120328B"/>
    <w:rsid w:val="313C20D0"/>
    <w:rsid w:val="31440FB7"/>
    <w:rsid w:val="314824A5"/>
    <w:rsid w:val="314A28CE"/>
    <w:rsid w:val="314C346B"/>
    <w:rsid w:val="314E7DBB"/>
    <w:rsid w:val="315548AE"/>
    <w:rsid w:val="315D295F"/>
    <w:rsid w:val="31603F47"/>
    <w:rsid w:val="3167339C"/>
    <w:rsid w:val="31833399"/>
    <w:rsid w:val="31837425"/>
    <w:rsid w:val="31963285"/>
    <w:rsid w:val="319F38AD"/>
    <w:rsid w:val="31A61479"/>
    <w:rsid w:val="31AA1E8D"/>
    <w:rsid w:val="31AD7ABB"/>
    <w:rsid w:val="31AE4950"/>
    <w:rsid w:val="31B232F3"/>
    <w:rsid w:val="31BF52C7"/>
    <w:rsid w:val="31CE7ACC"/>
    <w:rsid w:val="31D643EC"/>
    <w:rsid w:val="31D66215"/>
    <w:rsid w:val="31D712D6"/>
    <w:rsid w:val="31DD2BA3"/>
    <w:rsid w:val="31E6401B"/>
    <w:rsid w:val="31E6507C"/>
    <w:rsid w:val="31E72297"/>
    <w:rsid w:val="31F240E0"/>
    <w:rsid w:val="31F32984"/>
    <w:rsid w:val="320544D6"/>
    <w:rsid w:val="320664A1"/>
    <w:rsid w:val="320A07D5"/>
    <w:rsid w:val="320F6705"/>
    <w:rsid w:val="321031DC"/>
    <w:rsid w:val="32143AA2"/>
    <w:rsid w:val="322079FE"/>
    <w:rsid w:val="3222237C"/>
    <w:rsid w:val="32225CA9"/>
    <w:rsid w:val="322A44F2"/>
    <w:rsid w:val="322E1AD9"/>
    <w:rsid w:val="323F6674"/>
    <w:rsid w:val="32512F3D"/>
    <w:rsid w:val="32554FC7"/>
    <w:rsid w:val="325D3EB5"/>
    <w:rsid w:val="325F4584"/>
    <w:rsid w:val="326048AB"/>
    <w:rsid w:val="32653608"/>
    <w:rsid w:val="326A146F"/>
    <w:rsid w:val="326D050E"/>
    <w:rsid w:val="327540DC"/>
    <w:rsid w:val="32767BCC"/>
    <w:rsid w:val="32797881"/>
    <w:rsid w:val="329548FF"/>
    <w:rsid w:val="32A1301E"/>
    <w:rsid w:val="32A17613"/>
    <w:rsid w:val="32A20284"/>
    <w:rsid w:val="32B04276"/>
    <w:rsid w:val="32B31274"/>
    <w:rsid w:val="32B71119"/>
    <w:rsid w:val="32BB2178"/>
    <w:rsid w:val="32D0275A"/>
    <w:rsid w:val="32DF4AA9"/>
    <w:rsid w:val="32E046A8"/>
    <w:rsid w:val="32EF2DC0"/>
    <w:rsid w:val="32F62330"/>
    <w:rsid w:val="32F8425B"/>
    <w:rsid w:val="32FA6650"/>
    <w:rsid w:val="33101336"/>
    <w:rsid w:val="33125B84"/>
    <w:rsid w:val="33167FC7"/>
    <w:rsid w:val="331F564E"/>
    <w:rsid w:val="3329365C"/>
    <w:rsid w:val="33316EFD"/>
    <w:rsid w:val="33375C4E"/>
    <w:rsid w:val="333A5458"/>
    <w:rsid w:val="333F45DE"/>
    <w:rsid w:val="334078A1"/>
    <w:rsid w:val="3344205F"/>
    <w:rsid w:val="334B4B30"/>
    <w:rsid w:val="334E5808"/>
    <w:rsid w:val="3355252B"/>
    <w:rsid w:val="33586590"/>
    <w:rsid w:val="33595371"/>
    <w:rsid w:val="33677CFA"/>
    <w:rsid w:val="338045A2"/>
    <w:rsid w:val="338061E0"/>
    <w:rsid w:val="338143ED"/>
    <w:rsid w:val="33822F1B"/>
    <w:rsid w:val="339D2981"/>
    <w:rsid w:val="339E4FF5"/>
    <w:rsid w:val="33A02EE3"/>
    <w:rsid w:val="33A23F0D"/>
    <w:rsid w:val="33A464F2"/>
    <w:rsid w:val="33AA2D5D"/>
    <w:rsid w:val="33AA33FD"/>
    <w:rsid w:val="33AA6D9E"/>
    <w:rsid w:val="33B73AA1"/>
    <w:rsid w:val="33C014B8"/>
    <w:rsid w:val="33C1567C"/>
    <w:rsid w:val="33D259EA"/>
    <w:rsid w:val="33D916E1"/>
    <w:rsid w:val="33EC53E3"/>
    <w:rsid w:val="33ED5541"/>
    <w:rsid w:val="33F82AD7"/>
    <w:rsid w:val="33FA1DFC"/>
    <w:rsid w:val="34065DA7"/>
    <w:rsid w:val="3408505D"/>
    <w:rsid w:val="341D70DB"/>
    <w:rsid w:val="341E4244"/>
    <w:rsid w:val="34221CAB"/>
    <w:rsid w:val="3433636E"/>
    <w:rsid w:val="3443066D"/>
    <w:rsid w:val="34450A79"/>
    <w:rsid w:val="344B7E7C"/>
    <w:rsid w:val="344E18C9"/>
    <w:rsid w:val="344F33C1"/>
    <w:rsid w:val="3465042F"/>
    <w:rsid w:val="347069E4"/>
    <w:rsid w:val="34766E7E"/>
    <w:rsid w:val="347D197B"/>
    <w:rsid w:val="348115A4"/>
    <w:rsid w:val="3481698C"/>
    <w:rsid w:val="348871E8"/>
    <w:rsid w:val="348B5AD1"/>
    <w:rsid w:val="348F3779"/>
    <w:rsid w:val="349C34BA"/>
    <w:rsid w:val="349D0456"/>
    <w:rsid w:val="34A3644C"/>
    <w:rsid w:val="34A90914"/>
    <w:rsid w:val="34B57BFE"/>
    <w:rsid w:val="34B74E95"/>
    <w:rsid w:val="34BE080A"/>
    <w:rsid w:val="34BE1CBB"/>
    <w:rsid w:val="34C21C4E"/>
    <w:rsid w:val="34C304A9"/>
    <w:rsid w:val="34C80348"/>
    <w:rsid w:val="34CE78B3"/>
    <w:rsid w:val="34D044CE"/>
    <w:rsid w:val="34D0727D"/>
    <w:rsid w:val="34DB2A51"/>
    <w:rsid w:val="34E75AD3"/>
    <w:rsid w:val="34EE724B"/>
    <w:rsid w:val="35121556"/>
    <w:rsid w:val="351506CB"/>
    <w:rsid w:val="35174439"/>
    <w:rsid w:val="35174E5F"/>
    <w:rsid w:val="352C398B"/>
    <w:rsid w:val="35304BFC"/>
    <w:rsid w:val="35342CCA"/>
    <w:rsid w:val="35390BDE"/>
    <w:rsid w:val="35391F15"/>
    <w:rsid w:val="354E4D83"/>
    <w:rsid w:val="355A7665"/>
    <w:rsid w:val="356E583E"/>
    <w:rsid w:val="357154D1"/>
    <w:rsid w:val="35774367"/>
    <w:rsid w:val="357F6572"/>
    <w:rsid w:val="358D10B1"/>
    <w:rsid w:val="359A274C"/>
    <w:rsid w:val="359F7BDA"/>
    <w:rsid w:val="35B23F57"/>
    <w:rsid w:val="35C47C60"/>
    <w:rsid w:val="35D22475"/>
    <w:rsid w:val="35DE08AB"/>
    <w:rsid w:val="35E610FF"/>
    <w:rsid w:val="35E73564"/>
    <w:rsid w:val="35F40534"/>
    <w:rsid w:val="35F5619A"/>
    <w:rsid w:val="35F66D41"/>
    <w:rsid w:val="35F75C0F"/>
    <w:rsid w:val="35F80FC8"/>
    <w:rsid w:val="35FB503F"/>
    <w:rsid w:val="36025437"/>
    <w:rsid w:val="36055075"/>
    <w:rsid w:val="36075DF9"/>
    <w:rsid w:val="360F7F53"/>
    <w:rsid w:val="361B7A7F"/>
    <w:rsid w:val="36384468"/>
    <w:rsid w:val="365A77E3"/>
    <w:rsid w:val="36715489"/>
    <w:rsid w:val="36845533"/>
    <w:rsid w:val="3692269B"/>
    <w:rsid w:val="369D53C5"/>
    <w:rsid w:val="36A515BD"/>
    <w:rsid w:val="36A6100F"/>
    <w:rsid w:val="36AB3AE1"/>
    <w:rsid w:val="36AF6E15"/>
    <w:rsid w:val="36B94538"/>
    <w:rsid w:val="36B9491C"/>
    <w:rsid w:val="36C807E4"/>
    <w:rsid w:val="36D91DEB"/>
    <w:rsid w:val="36DD0E09"/>
    <w:rsid w:val="36EE28CB"/>
    <w:rsid w:val="36F50E28"/>
    <w:rsid w:val="370305C2"/>
    <w:rsid w:val="370958D4"/>
    <w:rsid w:val="370A5577"/>
    <w:rsid w:val="37164CC2"/>
    <w:rsid w:val="3725034D"/>
    <w:rsid w:val="372A0948"/>
    <w:rsid w:val="373152A2"/>
    <w:rsid w:val="3745354A"/>
    <w:rsid w:val="374F522A"/>
    <w:rsid w:val="375D0DE2"/>
    <w:rsid w:val="376D01C9"/>
    <w:rsid w:val="377C7CD6"/>
    <w:rsid w:val="377F5BDC"/>
    <w:rsid w:val="378A47E3"/>
    <w:rsid w:val="378B55E3"/>
    <w:rsid w:val="37971E07"/>
    <w:rsid w:val="379D5550"/>
    <w:rsid w:val="379F46CC"/>
    <w:rsid w:val="37C61AC8"/>
    <w:rsid w:val="37C6415D"/>
    <w:rsid w:val="37E9436B"/>
    <w:rsid w:val="37EA5462"/>
    <w:rsid w:val="37F25633"/>
    <w:rsid w:val="37F62B52"/>
    <w:rsid w:val="3801048A"/>
    <w:rsid w:val="38096799"/>
    <w:rsid w:val="38277A2D"/>
    <w:rsid w:val="382E0B53"/>
    <w:rsid w:val="383104A8"/>
    <w:rsid w:val="38372AB9"/>
    <w:rsid w:val="384240F5"/>
    <w:rsid w:val="384A179A"/>
    <w:rsid w:val="38534120"/>
    <w:rsid w:val="385819D6"/>
    <w:rsid w:val="385F15B9"/>
    <w:rsid w:val="38600923"/>
    <w:rsid w:val="38632B09"/>
    <w:rsid w:val="38683C60"/>
    <w:rsid w:val="387B3B02"/>
    <w:rsid w:val="388645D9"/>
    <w:rsid w:val="388A0D6C"/>
    <w:rsid w:val="389453EA"/>
    <w:rsid w:val="389C733F"/>
    <w:rsid w:val="38B3582F"/>
    <w:rsid w:val="38BE64C4"/>
    <w:rsid w:val="38C25C88"/>
    <w:rsid w:val="38CB3EB0"/>
    <w:rsid w:val="38D6407C"/>
    <w:rsid w:val="38E4629D"/>
    <w:rsid w:val="38ED35DB"/>
    <w:rsid w:val="3902057C"/>
    <w:rsid w:val="39041422"/>
    <w:rsid w:val="39050BD7"/>
    <w:rsid w:val="390B7DEE"/>
    <w:rsid w:val="39161457"/>
    <w:rsid w:val="392739CD"/>
    <w:rsid w:val="39285257"/>
    <w:rsid w:val="392F33E9"/>
    <w:rsid w:val="394058A1"/>
    <w:rsid w:val="395B587A"/>
    <w:rsid w:val="39634F2F"/>
    <w:rsid w:val="396B38F9"/>
    <w:rsid w:val="39725672"/>
    <w:rsid w:val="397C593B"/>
    <w:rsid w:val="398009F2"/>
    <w:rsid w:val="39856076"/>
    <w:rsid w:val="39904730"/>
    <w:rsid w:val="3998578F"/>
    <w:rsid w:val="399D40A6"/>
    <w:rsid w:val="399E10E9"/>
    <w:rsid w:val="39A15812"/>
    <w:rsid w:val="39A62BC5"/>
    <w:rsid w:val="39AB170B"/>
    <w:rsid w:val="39AB36B0"/>
    <w:rsid w:val="39AC5F39"/>
    <w:rsid w:val="39BD3526"/>
    <w:rsid w:val="39CA7EE1"/>
    <w:rsid w:val="39CF7C3B"/>
    <w:rsid w:val="39D0667C"/>
    <w:rsid w:val="39D13799"/>
    <w:rsid w:val="39D81C2E"/>
    <w:rsid w:val="39D834BC"/>
    <w:rsid w:val="39DB5D96"/>
    <w:rsid w:val="39E72C87"/>
    <w:rsid w:val="3A031FBB"/>
    <w:rsid w:val="3A0A1AA9"/>
    <w:rsid w:val="3A0B5777"/>
    <w:rsid w:val="3A155B6D"/>
    <w:rsid w:val="3A174B44"/>
    <w:rsid w:val="3A18071F"/>
    <w:rsid w:val="3A1E5170"/>
    <w:rsid w:val="3A340E74"/>
    <w:rsid w:val="3A3A6ED3"/>
    <w:rsid w:val="3A3B116A"/>
    <w:rsid w:val="3A40617E"/>
    <w:rsid w:val="3A4D2443"/>
    <w:rsid w:val="3A567FA2"/>
    <w:rsid w:val="3A6D28F3"/>
    <w:rsid w:val="3A6D578B"/>
    <w:rsid w:val="3A8335D3"/>
    <w:rsid w:val="3AA12391"/>
    <w:rsid w:val="3AB41160"/>
    <w:rsid w:val="3AB43C5D"/>
    <w:rsid w:val="3AB53404"/>
    <w:rsid w:val="3AB81F10"/>
    <w:rsid w:val="3AC00CC6"/>
    <w:rsid w:val="3AC46270"/>
    <w:rsid w:val="3ACA0E8E"/>
    <w:rsid w:val="3ACF410F"/>
    <w:rsid w:val="3AD338CF"/>
    <w:rsid w:val="3AE97133"/>
    <w:rsid w:val="3AF07747"/>
    <w:rsid w:val="3AF40AA8"/>
    <w:rsid w:val="3AF905E5"/>
    <w:rsid w:val="3B093699"/>
    <w:rsid w:val="3B0E32C8"/>
    <w:rsid w:val="3B1B1EED"/>
    <w:rsid w:val="3B1E77A1"/>
    <w:rsid w:val="3B226634"/>
    <w:rsid w:val="3B30376D"/>
    <w:rsid w:val="3B332520"/>
    <w:rsid w:val="3B336750"/>
    <w:rsid w:val="3B3E7874"/>
    <w:rsid w:val="3B476C5C"/>
    <w:rsid w:val="3B4B66AB"/>
    <w:rsid w:val="3B4B6968"/>
    <w:rsid w:val="3B4D2319"/>
    <w:rsid w:val="3B52584C"/>
    <w:rsid w:val="3B5C48FD"/>
    <w:rsid w:val="3B5D72EC"/>
    <w:rsid w:val="3B600818"/>
    <w:rsid w:val="3B764781"/>
    <w:rsid w:val="3B78287F"/>
    <w:rsid w:val="3B7A6828"/>
    <w:rsid w:val="3B917A3D"/>
    <w:rsid w:val="3B964F8C"/>
    <w:rsid w:val="3BA3417A"/>
    <w:rsid w:val="3BAD03B0"/>
    <w:rsid w:val="3BAD3C09"/>
    <w:rsid w:val="3BB27CC9"/>
    <w:rsid w:val="3BC25785"/>
    <w:rsid w:val="3BD33ADA"/>
    <w:rsid w:val="3BD43439"/>
    <w:rsid w:val="3BDB09BD"/>
    <w:rsid w:val="3BDC2AB5"/>
    <w:rsid w:val="3BDC484D"/>
    <w:rsid w:val="3BDE3AAA"/>
    <w:rsid w:val="3BE15761"/>
    <w:rsid w:val="3BF60A2E"/>
    <w:rsid w:val="3C2423A3"/>
    <w:rsid w:val="3C2E3ABB"/>
    <w:rsid w:val="3C354127"/>
    <w:rsid w:val="3C383785"/>
    <w:rsid w:val="3C4672D5"/>
    <w:rsid w:val="3C743B3F"/>
    <w:rsid w:val="3C75312D"/>
    <w:rsid w:val="3C7F73A4"/>
    <w:rsid w:val="3C9F674C"/>
    <w:rsid w:val="3CA1655A"/>
    <w:rsid w:val="3CA82ABA"/>
    <w:rsid w:val="3CAB23DB"/>
    <w:rsid w:val="3CAB622C"/>
    <w:rsid w:val="3CB06CF7"/>
    <w:rsid w:val="3CBB4053"/>
    <w:rsid w:val="3CBC1B1B"/>
    <w:rsid w:val="3CC65DEA"/>
    <w:rsid w:val="3CC70170"/>
    <w:rsid w:val="3CCC4D4C"/>
    <w:rsid w:val="3CDA79D6"/>
    <w:rsid w:val="3CE443AC"/>
    <w:rsid w:val="3CE6378A"/>
    <w:rsid w:val="3CFF781D"/>
    <w:rsid w:val="3D006537"/>
    <w:rsid w:val="3D04602E"/>
    <w:rsid w:val="3D051C8C"/>
    <w:rsid w:val="3D105DB8"/>
    <w:rsid w:val="3D1278CD"/>
    <w:rsid w:val="3D1651E3"/>
    <w:rsid w:val="3D230FA5"/>
    <w:rsid w:val="3D4753C2"/>
    <w:rsid w:val="3D502DD9"/>
    <w:rsid w:val="3D575A1F"/>
    <w:rsid w:val="3D5A5356"/>
    <w:rsid w:val="3D606D5A"/>
    <w:rsid w:val="3D6C04A2"/>
    <w:rsid w:val="3D6C7B1E"/>
    <w:rsid w:val="3D7B0EAE"/>
    <w:rsid w:val="3D7E169C"/>
    <w:rsid w:val="3D8842DF"/>
    <w:rsid w:val="3D8E489A"/>
    <w:rsid w:val="3D8F08A7"/>
    <w:rsid w:val="3D942DFB"/>
    <w:rsid w:val="3DA3457E"/>
    <w:rsid w:val="3DB3564E"/>
    <w:rsid w:val="3DB72439"/>
    <w:rsid w:val="3DE30D42"/>
    <w:rsid w:val="3DE50126"/>
    <w:rsid w:val="3DE734A8"/>
    <w:rsid w:val="3DE85616"/>
    <w:rsid w:val="3DEA6717"/>
    <w:rsid w:val="3DF066BE"/>
    <w:rsid w:val="3DF1237A"/>
    <w:rsid w:val="3DFC0FDC"/>
    <w:rsid w:val="3E0100A8"/>
    <w:rsid w:val="3E042B28"/>
    <w:rsid w:val="3E065D03"/>
    <w:rsid w:val="3E0D576A"/>
    <w:rsid w:val="3E15211A"/>
    <w:rsid w:val="3E25551A"/>
    <w:rsid w:val="3E2732A7"/>
    <w:rsid w:val="3E32130C"/>
    <w:rsid w:val="3E36060F"/>
    <w:rsid w:val="3E36080C"/>
    <w:rsid w:val="3E3C401A"/>
    <w:rsid w:val="3E433F6D"/>
    <w:rsid w:val="3E44218A"/>
    <w:rsid w:val="3E446FC6"/>
    <w:rsid w:val="3E457AC0"/>
    <w:rsid w:val="3E46589A"/>
    <w:rsid w:val="3E503CF0"/>
    <w:rsid w:val="3E5507F3"/>
    <w:rsid w:val="3E595BDA"/>
    <w:rsid w:val="3E643279"/>
    <w:rsid w:val="3E6B3B4F"/>
    <w:rsid w:val="3E6E2B13"/>
    <w:rsid w:val="3E793FCB"/>
    <w:rsid w:val="3E7B3C17"/>
    <w:rsid w:val="3E807C6B"/>
    <w:rsid w:val="3E8413CF"/>
    <w:rsid w:val="3E8823E8"/>
    <w:rsid w:val="3EA41F3B"/>
    <w:rsid w:val="3EAF785C"/>
    <w:rsid w:val="3EB5378A"/>
    <w:rsid w:val="3EBC5BF3"/>
    <w:rsid w:val="3EC86860"/>
    <w:rsid w:val="3EF16DA2"/>
    <w:rsid w:val="3EF230F9"/>
    <w:rsid w:val="3EF300AA"/>
    <w:rsid w:val="3EFA4897"/>
    <w:rsid w:val="3EFA7DE0"/>
    <w:rsid w:val="3F095ADA"/>
    <w:rsid w:val="3F0C51C1"/>
    <w:rsid w:val="3F0F6FB7"/>
    <w:rsid w:val="3F1C07B0"/>
    <w:rsid w:val="3F2000BF"/>
    <w:rsid w:val="3F214F25"/>
    <w:rsid w:val="3F2F0B00"/>
    <w:rsid w:val="3F3562E1"/>
    <w:rsid w:val="3F3F7018"/>
    <w:rsid w:val="3F407C46"/>
    <w:rsid w:val="3F496EA7"/>
    <w:rsid w:val="3F534A00"/>
    <w:rsid w:val="3F537B41"/>
    <w:rsid w:val="3F5C43D6"/>
    <w:rsid w:val="3F624259"/>
    <w:rsid w:val="3F626E4D"/>
    <w:rsid w:val="3F653A52"/>
    <w:rsid w:val="3F6C0920"/>
    <w:rsid w:val="3F741B48"/>
    <w:rsid w:val="3F78191C"/>
    <w:rsid w:val="3F783568"/>
    <w:rsid w:val="3F7A1AAF"/>
    <w:rsid w:val="3F7D08A7"/>
    <w:rsid w:val="3F7E4AA5"/>
    <w:rsid w:val="3F7E569A"/>
    <w:rsid w:val="3F813904"/>
    <w:rsid w:val="3F8A7998"/>
    <w:rsid w:val="3F8B2820"/>
    <w:rsid w:val="3FA8507A"/>
    <w:rsid w:val="3FBC5D40"/>
    <w:rsid w:val="3FC55420"/>
    <w:rsid w:val="3FC936F7"/>
    <w:rsid w:val="3FE8415D"/>
    <w:rsid w:val="3FEA5B8A"/>
    <w:rsid w:val="3FEC10DB"/>
    <w:rsid w:val="3FF45F20"/>
    <w:rsid w:val="3FF47EE2"/>
    <w:rsid w:val="3FFA0954"/>
    <w:rsid w:val="3FFF626D"/>
    <w:rsid w:val="40121EF7"/>
    <w:rsid w:val="40247999"/>
    <w:rsid w:val="40282971"/>
    <w:rsid w:val="4038105F"/>
    <w:rsid w:val="403911CE"/>
    <w:rsid w:val="403A0DD2"/>
    <w:rsid w:val="40450277"/>
    <w:rsid w:val="405428A2"/>
    <w:rsid w:val="405A3B40"/>
    <w:rsid w:val="405D354E"/>
    <w:rsid w:val="406D08C6"/>
    <w:rsid w:val="406D0C6A"/>
    <w:rsid w:val="406F5D95"/>
    <w:rsid w:val="40777C63"/>
    <w:rsid w:val="408B053C"/>
    <w:rsid w:val="408B18EF"/>
    <w:rsid w:val="409C7074"/>
    <w:rsid w:val="40A04EAA"/>
    <w:rsid w:val="40A42822"/>
    <w:rsid w:val="40A742D2"/>
    <w:rsid w:val="40AB069B"/>
    <w:rsid w:val="40B10C34"/>
    <w:rsid w:val="40B5528E"/>
    <w:rsid w:val="40BA1AEF"/>
    <w:rsid w:val="40BD1EE6"/>
    <w:rsid w:val="40CB45A4"/>
    <w:rsid w:val="40CD1439"/>
    <w:rsid w:val="40D21EAD"/>
    <w:rsid w:val="40D861A7"/>
    <w:rsid w:val="40D910E2"/>
    <w:rsid w:val="40DF325E"/>
    <w:rsid w:val="40E57226"/>
    <w:rsid w:val="40E86470"/>
    <w:rsid w:val="40EE5DCC"/>
    <w:rsid w:val="40F05B0A"/>
    <w:rsid w:val="40F077B3"/>
    <w:rsid w:val="40F173B9"/>
    <w:rsid w:val="41082368"/>
    <w:rsid w:val="410D62E6"/>
    <w:rsid w:val="410F7753"/>
    <w:rsid w:val="41114E45"/>
    <w:rsid w:val="41126378"/>
    <w:rsid w:val="411920B4"/>
    <w:rsid w:val="411D6786"/>
    <w:rsid w:val="41277B79"/>
    <w:rsid w:val="41280017"/>
    <w:rsid w:val="413750D5"/>
    <w:rsid w:val="413F3D30"/>
    <w:rsid w:val="41434944"/>
    <w:rsid w:val="41534C32"/>
    <w:rsid w:val="415955D3"/>
    <w:rsid w:val="415C07A6"/>
    <w:rsid w:val="41603558"/>
    <w:rsid w:val="4160791D"/>
    <w:rsid w:val="41622DA8"/>
    <w:rsid w:val="416267EE"/>
    <w:rsid w:val="41645765"/>
    <w:rsid w:val="41686319"/>
    <w:rsid w:val="416870EC"/>
    <w:rsid w:val="41691829"/>
    <w:rsid w:val="416C5F7A"/>
    <w:rsid w:val="416E56A4"/>
    <w:rsid w:val="4173114C"/>
    <w:rsid w:val="41736B5C"/>
    <w:rsid w:val="41744B68"/>
    <w:rsid w:val="41772038"/>
    <w:rsid w:val="41775552"/>
    <w:rsid w:val="417B0BF3"/>
    <w:rsid w:val="417C6A83"/>
    <w:rsid w:val="4184497F"/>
    <w:rsid w:val="41871848"/>
    <w:rsid w:val="41923730"/>
    <w:rsid w:val="41937A54"/>
    <w:rsid w:val="41C643BE"/>
    <w:rsid w:val="41D747D1"/>
    <w:rsid w:val="41E00F03"/>
    <w:rsid w:val="41E73EBD"/>
    <w:rsid w:val="41ED4C9A"/>
    <w:rsid w:val="41EE4AD1"/>
    <w:rsid w:val="41F41BC0"/>
    <w:rsid w:val="41F477B2"/>
    <w:rsid w:val="41F85DCB"/>
    <w:rsid w:val="42027A33"/>
    <w:rsid w:val="42050BB7"/>
    <w:rsid w:val="420B47F1"/>
    <w:rsid w:val="42107462"/>
    <w:rsid w:val="421138F3"/>
    <w:rsid w:val="42144F39"/>
    <w:rsid w:val="421B376A"/>
    <w:rsid w:val="422A2EBE"/>
    <w:rsid w:val="42363D7E"/>
    <w:rsid w:val="42407972"/>
    <w:rsid w:val="425438F8"/>
    <w:rsid w:val="426D1AF9"/>
    <w:rsid w:val="42817119"/>
    <w:rsid w:val="428E6753"/>
    <w:rsid w:val="42B63740"/>
    <w:rsid w:val="42B80068"/>
    <w:rsid w:val="42BF3600"/>
    <w:rsid w:val="42C635AB"/>
    <w:rsid w:val="42CC41ED"/>
    <w:rsid w:val="42CD7A58"/>
    <w:rsid w:val="42DE4937"/>
    <w:rsid w:val="42E4482F"/>
    <w:rsid w:val="42E74894"/>
    <w:rsid w:val="42E80112"/>
    <w:rsid w:val="42E80BE7"/>
    <w:rsid w:val="42EA2674"/>
    <w:rsid w:val="42FF0A4E"/>
    <w:rsid w:val="42FF4FD2"/>
    <w:rsid w:val="43030B11"/>
    <w:rsid w:val="43072C25"/>
    <w:rsid w:val="430B7F74"/>
    <w:rsid w:val="43105BAF"/>
    <w:rsid w:val="43197002"/>
    <w:rsid w:val="431D2F80"/>
    <w:rsid w:val="431E756D"/>
    <w:rsid w:val="43205943"/>
    <w:rsid w:val="435306A7"/>
    <w:rsid w:val="435931F2"/>
    <w:rsid w:val="4359639F"/>
    <w:rsid w:val="435A2947"/>
    <w:rsid w:val="435D6F74"/>
    <w:rsid w:val="43611965"/>
    <w:rsid w:val="43642B1D"/>
    <w:rsid w:val="436C1FC8"/>
    <w:rsid w:val="43700594"/>
    <w:rsid w:val="43732E78"/>
    <w:rsid w:val="43811B04"/>
    <w:rsid w:val="438F5DCE"/>
    <w:rsid w:val="43A3234E"/>
    <w:rsid w:val="43A342D8"/>
    <w:rsid w:val="43AE2E0D"/>
    <w:rsid w:val="43B34D0B"/>
    <w:rsid w:val="43B52BC6"/>
    <w:rsid w:val="43C32F42"/>
    <w:rsid w:val="43C97B56"/>
    <w:rsid w:val="43CE13BE"/>
    <w:rsid w:val="43D25349"/>
    <w:rsid w:val="43D937EC"/>
    <w:rsid w:val="43DE5D0C"/>
    <w:rsid w:val="43E02455"/>
    <w:rsid w:val="43EC6B09"/>
    <w:rsid w:val="43FE5DB1"/>
    <w:rsid w:val="440067C9"/>
    <w:rsid w:val="44073A48"/>
    <w:rsid w:val="440F7E6A"/>
    <w:rsid w:val="44167D41"/>
    <w:rsid w:val="442147A2"/>
    <w:rsid w:val="44223E0E"/>
    <w:rsid w:val="442C4C7F"/>
    <w:rsid w:val="442D0AA5"/>
    <w:rsid w:val="443516B6"/>
    <w:rsid w:val="444F1108"/>
    <w:rsid w:val="44511999"/>
    <w:rsid w:val="445760CA"/>
    <w:rsid w:val="445953B8"/>
    <w:rsid w:val="44665051"/>
    <w:rsid w:val="44711679"/>
    <w:rsid w:val="447521B1"/>
    <w:rsid w:val="44875E7F"/>
    <w:rsid w:val="448D19A9"/>
    <w:rsid w:val="448E46F8"/>
    <w:rsid w:val="44906BF1"/>
    <w:rsid w:val="4492358A"/>
    <w:rsid w:val="44982C92"/>
    <w:rsid w:val="449C503F"/>
    <w:rsid w:val="449D6D76"/>
    <w:rsid w:val="44B21F69"/>
    <w:rsid w:val="44B44F90"/>
    <w:rsid w:val="44BC425D"/>
    <w:rsid w:val="44BE4D3E"/>
    <w:rsid w:val="44CD3295"/>
    <w:rsid w:val="44D57EE2"/>
    <w:rsid w:val="44DB2AB5"/>
    <w:rsid w:val="44DE04D4"/>
    <w:rsid w:val="44E9034C"/>
    <w:rsid w:val="44F215A8"/>
    <w:rsid w:val="44FA0E1F"/>
    <w:rsid w:val="44FD53A0"/>
    <w:rsid w:val="450C347C"/>
    <w:rsid w:val="450D614C"/>
    <w:rsid w:val="45116553"/>
    <w:rsid w:val="45206326"/>
    <w:rsid w:val="45423324"/>
    <w:rsid w:val="454E1331"/>
    <w:rsid w:val="455932E8"/>
    <w:rsid w:val="455A3F5B"/>
    <w:rsid w:val="455B0F64"/>
    <w:rsid w:val="45604017"/>
    <w:rsid w:val="45704792"/>
    <w:rsid w:val="45815A18"/>
    <w:rsid w:val="45952293"/>
    <w:rsid w:val="4595533A"/>
    <w:rsid w:val="4595753A"/>
    <w:rsid w:val="459B42F3"/>
    <w:rsid w:val="45A03CD6"/>
    <w:rsid w:val="45A30BB3"/>
    <w:rsid w:val="45B10667"/>
    <w:rsid w:val="45B422D4"/>
    <w:rsid w:val="45B52D2C"/>
    <w:rsid w:val="45BA5BB9"/>
    <w:rsid w:val="45CE3B4C"/>
    <w:rsid w:val="45D03EF8"/>
    <w:rsid w:val="45DF1526"/>
    <w:rsid w:val="45E124B2"/>
    <w:rsid w:val="45E45F0F"/>
    <w:rsid w:val="45E75834"/>
    <w:rsid w:val="45E9217D"/>
    <w:rsid w:val="45F30D3A"/>
    <w:rsid w:val="45F809DF"/>
    <w:rsid w:val="45FF46C9"/>
    <w:rsid w:val="46003ABE"/>
    <w:rsid w:val="46134FA2"/>
    <w:rsid w:val="461524F7"/>
    <w:rsid w:val="461E3141"/>
    <w:rsid w:val="46265E80"/>
    <w:rsid w:val="462B55EF"/>
    <w:rsid w:val="46333472"/>
    <w:rsid w:val="46394F31"/>
    <w:rsid w:val="463A3CFA"/>
    <w:rsid w:val="46532E46"/>
    <w:rsid w:val="46671256"/>
    <w:rsid w:val="46733FB6"/>
    <w:rsid w:val="467955D3"/>
    <w:rsid w:val="468E3B67"/>
    <w:rsid w:val="46936062"/>
    <w:rsid w:val="469778EA"/>
    <w:rsid w:val="46A74C79"/>
    <w:rsid w:val="46A75934"/>
    <w:rsid w:val="46A94AB1"/>
    <w:rsid w:val="46BB6376"/>
    <w:rsid w:val="46BF7718"/>
    <w:rsid w:val="46CD192D"/>
    <w:rsid w:val="46DB155E"/>
    <w:rsid w:val="46DB1E32"/>
    <w:rsid w:val="46DD4BEB"/>
    <w:rsid w:val="46DD4D21"/>
    <w:rsid w:val="46F109A8"/>
    <w:rsid w:val="471151D7"/>
    <w:rsid w:val="47177581"/>
    <w:rsid w:val="474D000E"/>
    <w:rsid w:val="474E6DEE"/>
    <w:rsid w:val="4756081E"/>
    <w:rsid w:val="477C0AE7"/>
    <w:rsid w:val="478B3ACA"/>
    <w:rsid w:val="478B51FC"/>
    <w:rsid w:val="47B068FC"/>
    <w:rsid w:val="47BA75CF"/>
    <w:rsid w:val="47C237A3"/>
    <w:rsid w:val="47D54EAC"/>
    <w:rsid w:val="47D73723"/>
    <w:rsid w:val="47E65A33"/>
    <w:rsid w:val="47F06768"/>
    <w:rsid w:val="48046339"/>
    <w:rsid w:val="48160455"/>
    <w:rsid w:val="48261984"/>
    <w:rsid w:val="482634B7"/>
    <w:rsid w:val="48285F33"/>
    <w:rsid w:val="482A2F5D"/>
    <w:rsid w:val="48343C6E"/>
    <w:rsid w:val="4843495F"/>
    <w:rsid w:val="48514723"/>
    <w:rsid w:val="48641329"/>
    <w:rsid w:val="48726106"/>
    <w:rsid w:val="48765DDB"/>
    <w:rsid w:val="487A5258"/>
    <w:rsid w:val="48802E8C"/>
    <w:rsid w:val="4884303D"/>
    <w:rsid w:val="488940B8"/>
    <w:rsid w:val="488A752D"/>
    <w:rsid w:val="488C7BDA"/>
    <w:rsid w:val="48924C2F"/>
    <w:rsid w:val="489B3890"/>
    <w:rsid w:val="489E0F6F"/>
    <w:rsid w:val="48A030A4"/>
    <w:rsid w:val="48A93172"/>
    <w:rsid w:val="48B7143C"/>
    <w:rsid w:val="48B91829"/>
    <w:rsid w:val="48B92384"/>
    <w:rsid w:val="48C37E6D"/>
    <w:rsid w:val="48C61083"/>
    <w:rsid w:val="48C7367E"/>
    <w:rsid w:val="48CA4280"/>
    <w:rsid w:val="48CD74D8"/>
    <w:rsid w:val="48CF73FA"/>
    <w:rsid w:val="48D173B8"/>
    <w:rsid w:val="48F869C3"/>
    <w:rsid w:val="48FC4177"/>
    <w:rsid w:val="49016D44"/>
    <w:rsid w:val="4902441E"/>
    <w:rsid w:val="491A084B"/>
    <w:rsid w:val="491D2FE5"/>
    <w:rsid w:val="491D4E75"/>
    <w:rsid w:val="49263C8E"/>
    <w:rsid w:val="4928270E"/>
    <w:rsid w:val="49293A04"/>
    <w:rsid w:val="492A337A"/>
    <w:rsid w:val="4930480C"/>
    <w:rsid w:val="493C2A90"/>
    <w:rsid w:val="49456040"/>
    <w:rsid w:val="4947267A"/>
    <w:rsid w:val="49526C8B"/>
    <w:rsid w:val="49575078"/>
    <w:rsid w:val="495D79CB"/>
    <w:rsid w:val="4962179E"/>
    <w:rsid w:val="49624E42"/>
    <w:rsid w:val="496A3B11"/>
    <w:rsid w:val="497A4E39"/>
    <w:rsid w:val="4985305E"/>
    <w:rsid w:val="49874010"/>
    <w:rsid w:val="498D603A"/>
    <w:rsid w:val="49973E8B"/>
    <w:rsid w:val="49A46998"/>
    <w:rsid w:val="49B40BB7"/>
    <w:rsid w:val="49B73FFC"/>
    <w:rsid w:val="49B77E13"/>
    <w:rsid w:val="49BA09DD"/>
    <w:rsid w:val="49BB2EF2"/>
    <w:rsid w:val="49CA1C90"/>
    <w:rsid w:val="49D11BB5"/>
    <w:rsid w:val="49DE736B"/>
    <w:rsid w:val="49E61A93"/>
    <w:rsid w:val="49EC5081"/>
    <w:rsid w:val="49F12780"/>
    <w:rsid w:val="49F92964"/>
    <w:rsid w:val="49FC2EDC"/>
    <w:rsid w:val="4A062298"/>
    <w:rsid w:val="4A087D32"/>
    <w:rsid w:val="4A0919B5"/>
    <w:rsid w:val="4A0A0909"/>
    <w:rsid w:val="4A1A2584"/>
    <w:rsid w:val="4A1A6BBA"/>
    <w:rsid w:val="4A3B5258"/>
    <w:rsid w:val="4A4E3365"/>
    <w:rsid w:val="4A5362A8"/>
    <w:rsid w:val="4A5438FD"/>
    <w:rsid w:val="4A6135B0"/>
    <w:rsid w:val="4A6D7ABE"/>
    <w:rsid w:val="4A7D1C6B"/>
    <w:rsid w:val="4A824992"/>
    <w:rsid w:val="4A83685D"/>
    <w:rsid w:val="4A8450E5"/>
    <w:rsid w:val="4AA24AC6"/>
    <w:rsid w:val="4AAB4FE7"/>
    <w:rsid w:val="4AB469C8"/>
    <w:rsid w:val="4ABB5B47"/>
    <w:rsid w:val="4ACE0864"/>
    <w:rsid w:val="4AD0667C"/>
    <w:rsid w:val="4AD420F1"/>
    <w:rsid w:val="4AD619F8"/>
    <w:rsid w:val="4AD67BBF"/>
    <w:rsid w:val="4AD818BF"/>
    <w:rsid w:val="4AE27A62"/>
    <w:rsid w:val="4AE3237E"/>
    <w:rsid w:val="4AEA04BB"/>
    <w:rsid w:val="4AEC205D"/>
    <w:rsid w:val="4AF6071C"/>
    <w:rsid w:val="4AF674F2"/>
    <w:rsid w:val="4AFB5B56"/>
    <w:rsid w:val="4B067AE1"/>
    <w:rsid w:val="4B0C77CE"/>
    <w:rsid w:val="4B1278B1"/>
    <w:rsid w:val="4B1B2754"/>
    <w:rsid w:val="4B285ADE"/>
    <w:rsid w:val="4B2F02E1"/>
    <w:rsid w:val="4B3207BC"/>
    <w:rsid w:val="4B3A77FB"/>
    <w:rsid w:val="4B420FDD"/>
    <w:rsid w:val="4B431541"/>
    <w:rsid w:val="4B432624"/>
    <w:rsid w:val="4B59690B"/>
    <w:rsid w:val="4B864D16"/>
    <w:rsid w:val="4B8A111C"/>
    <w:rsid w:val="4B8D7F7C"/>
    <w:rsid w:val="4B935731"/>
    <w:rsid w:val="4B946297"/>
    <w:rsid w:val="4BB0001D"/>
    <w:rsid w:val="4BCA1D44"/>
    <w:rsid w:val="4BCD1A0B"/>
    <w:rsid w:val="4BE9256F"/>
    <w:rsid w:val="4C054B90"/>
    <w:rsid w:val="4C065348"/>
    <w:rsid w:val="4C091AB2"/>
    <w:rsid w:val="4C0F1B6F"/>
    <w:rsid w:val="4C104D11"/>
    <w:rsid w:val="4C1058DD"/>
    <w:rsid w:val="4C184D41"/>
    <w:rsid w:val="4C1F2AAF"/>
    <w:rsid w:val="4C277E96"/>
    <w:rsid w:val="4C297118"/>
    <w:rsid w:val="4C31630B"/>
    <w:rsid w:val="4C372104"/>
    <w:rsid w:val="4C3F61A7"/>
    <w:rsid w:val="4C4125BE"/>
    <w:rsid w:val="4C450E5D"/>
    <w:rsid w:val="4C5A7CAB"/>
    <w:rsid w:val="4C687FF3"/>
    <w:rsid w:val="4C6D440F"/>
    <w:rsid w:val="4C7A6658"/>
    <w:rsid w:val="4C7E349B"/>
    <w:rsid w:val="4C8A46A7"/>
    <w:rsid w:val="4C8B32F1"/>
    <w:rsid w:val="4C8D7854"/>
    <w:rsid w:val="4C900FC1"/>
    <w:rsid w:val="4CB04922"/>
    <w:rsid w:val="4CB30BC8"/>
    <w:rsid w:val="4CB30FE5"/>
    <w:rsid w:val="4CBE4932"/>
    <w:rsid w:val="4CC062F3"/>
    <w:rsid w:val="4CCF1B84"/>
    <w:rsid w:val="4CD33B34"/>
    <w:rsid w:val="4CDE6C51"/>
    <w:rsid w:val="4CE60D87"/>
    <w:rsid w:val="4CF41BFE"/>
    <w:rsid w:val="4CFC4C38"/>
    <w:rsid w:val="4CFF642D"/>
    <w:rsid w:val="4D005A19"/>
    <w:rsid w:val="4D0267F4"/>
    <w:rsid w:val="4D0829A8"/>
    <w:rsid w:val="4D0E5BBE"/>
    <w:rsid w:val="4D1779E8"/>
    <w:rsid w:val="4D1E66A6"/>
    <w:rsid w:val="4D226093"/>
    <w:rsid w:val="4D457128"/>
    <w:rsid w:val="4D483972"/>
    <w:rsid w:val="4D4E0925"/>
    <w:rsid w:val="4D4E140A"/>
    <w:rsid w:val="4D5106A2"/>
    <w:rsid w:val="4D5B39A9"/>
    <w:rsid w:val="4D600525"/>
    <w:rsid w:val="4D6171A9"/>
    <w:rsid w:val="4D662F0C"/>
    <w:rsid w:val="4D673DB9"/>
    <w:rsid w:val="4D6C5202"/>
    <w:rsid w:val="4D720028"/>
    <w:rsid w:val="4D7C21E2"/>
    <w:rsid w:val="4D7D4677"/>
    <w:rsid w:val="4D7F759C"/>
    <w:rsid w:val="4D896BAF"/>
    <w:rsid w:val="4D921F76"/>
    <w:rsid w:val="4D93276D"/>
    <w:rsid w:val="4D971E47"/>
    <w:rsid w:val="4DA413FF"/>
    <w:rsid w:val="4DA415D9"/>
    <w:rsid w:val="4DAB3423"/>
    <w:rsid w:val="4DAE2008"/>
    <w:rsid w:val="4DB24DF6"/>
    <w:rsid w:val="4DB3753C"/>
    <w:rsid w:val="4DB417DF"/>
    <w:rsid w:val="4DB74BF7"/>
    <w:rsid w:val="4DB80685"/>
    <w:rsid w:val="4DCE5F4C"/>
    <w:rsid w:val="4DEC52F2"/>
    <w:rsid w:val="4DF8403C"/>
    <w:rsid w:val="4DFC640D"/>
    <w:rsid w:val="4E030AEA"/>
    <w:rsid w:val="4E0F4D79"/>
    <w:rsid w:val="4E277D26"/>
    <w:rsid w:val="4E2A6FE5"/>
    <w:rsid w:val="4E324379"/>
    <w:rsid w:val="4E352A9C"/>
    <w:rsid w:val="4E3615A7"/>
    <w:rsid w:val="4E361B6D"/>
    <w:rsid w:val="4E386778"/>
    <w:rsid w:val="4E4A3FBA"/>
    <w:rsid w:val="4E4B415D"/>
    <w:rsid w:val="4E61657A"/>
    <w:rsid w:val="4E710E5C"/>
    <w:rsid w:val="4E7E59C0"/>
    <w:rsid w:val="4E81269C"/>
    <w:rsid w:val="4E8E12B1"/>
    <w:rsid w:val="4E975CCA"/>
    <w:rsid w:val="4E9C403B"/>
    <w:rsid w:val="4EA82617"/>
    <w:rsid w:val="4EAF224E"/>
    <w:rsid w:val="4EB574F8"/>
    <w:rsid w:val="4EBC2C07"/>
    <w:rsid w:val="4EC36056"/>
    <w:rsid w:val="4EC760CD"/>
    <w:rsid w:val="4ECB3484"/>
    <w:rsid w:val="4ED94C5E"/>
    <w:rsid w:val="4EDC62BD"/>
    <w:rsid w:val="4EE44F81"/>
    <w:rsid w:val="4EE4798A"/>
    <w:rsid w:val="4EE626BA"/>
    <w:rsid w:val="4EEB1CED"/>
    <w:rsid w:val="4EFA420F"/>
    <w:rsid w:val="4EFB11DF"/>
    <w:rsid w:val="4EFB377E"/>
    <w:rsid w:val="4EFF67F2"/>
    <w:rsid w:val="4F0F7757"/>
    <w:rsid w:val="4F150B75"/>
    <w:rsid w:val="4F163663"/>
    <w:rsid w:val="4F1C22BD"/>
    <w:rsid w:val="4F1C6E11"/>
    <w:rsid w:val="4F1E0A50"/>
    <w:rsid w:val="4F207B29"/>
    <w:rsid w:val="4F2365F6"/>
    <w:rsid w:val="4F2A4EC1"/>
    <w:rsid w:val="4F2C3CB1"/>
    <w:rsid w:val="4F332D3A"/>
    <w:rsid w:val="4F3363A7"/>
    <w:rsid w:val="4F34334A"/>
    <w:rsid w:val="4F475B51"/>
    <w:rsid w:val="4F480E4C"/>
    <w:rsid w:val="4F612E30"/>
    <w:rsid w:val="4F615856"/>
    <w:rsid w:val="4F6F621F"/>
    <w:rsid w:val="4F6F6FB6"/>
    <w:rsid w:val="4F7D308D"/>
    <w:rsid w:val="4F864F41"/>
    <w:rsid w:val="4F873904"/>
    <w:rsid w:val="4F90024E"/>
    <w:rsid w:val="4F934BD1"/>
    <w:rsid w:val="4F993FCC"/>
    <w:rsid w:val="4F9E14E6"/>
    <w:rsid w:val="4F9E5CAD"/>
    <w:rsid w:val="4FA832C0"/>
    <w:rsid w:val="4FB33796"/>
    <w:rsid w:val="4FB813CB"/>
    <w:rsid w:val="4FBD37D7"/>
    <w:rsid w:val="4FD23F53"/>
    <w:rsid w:val="4FE70A00"/>
    <w:rsid w:val="4FE720BD"/>
    <w:rsid w:val="4FE778A0"/>
    <w:rsid w:val="50031D93"/>
    <w:rsid w:val="50037BCE"/>
    <w:rsid w:val="50037F41"/>
    <w:rsid w:val="500E5CE5"/>
    <w:rsid w:val="500F67B4"/>
    <w:rsid w:val="50115149"/>
    <w:rsid w:val="502B45FC"/>
    <w:rsid w:val="503A3B82"/>
    <w:rsid w:val="503C5EB0"/>
    <w:rsid w:val="50514C1C"/>
    <w:rsid w:val="50527B09"/>
    <w:rsid w:val="505A1FF9"/>
    <w:rsid w:val="505D69A6"/>
    <w:rsid w:val="506E2B30"/>
    <w:rsid w:val="506F6AAD"/>
    <w:rsid w:val="50770645"/>
    <w:rsid w:val="50775342"/>
    <w:rsid w:val="50811B7B"/>
    <w:rsid w:val="50931AFE"/>
    <w:rsid w:val="5093597A"/>
    <w:rsid w:val="50983437"/>
    <w:rsid w:val="50AD2A1F"/>
    <w:rsid w:val="50CB337E"/>
    <w:rsid w:val="50CF0B69"/>
    <w:rsid w:val="50D20D94"/>
    <w:rsid w:val="50D36092"/>
    <w:rsid w:val="50DA24D6"/>
    <w:rsid w:val="50DC2B5E"/>
    <w:rsid w:val="50E35007"/>
    <w:rsid w:val="50F30F92"/>
    <w:rsid w:val="50F365E0"/>
    <w:rsid w:val="50F53AF1"/>
    <w:rsid w:val="51066B99"/>
    <w:rsid w:val="5107553B"/>
    <w:rsid w:val="5115268F"/>
    <w:rsid w:val="511575E7"/>
    <w:rsid w:val="51196D64"/>
    <w:rsid w:val="512E6BD7"/>
    <w:rsid w:val="513E1FC2"/>
    <w:rsid w:val="5144761D"/>
    <w:rsid w:val="5148519A"/>
    <w:rsid w:val="514B301B"/>
    <w:rsid w:val="51542293"/>
    <w:rsid w:val="51565874"/>
    <w:rsid w:val="515975C0"/>
    <w:rsid w:val="515F38FA"/>
    <w:rsid w:val="51667204"/>
    <w:rsid w:val="51670296"/>
    <w:rsid w:val="516717C4"/>
    <w:rsid w:val="516B5761"/>
    <w:rsid w:val="517E00F0"/>
    <w:rsid w:val="5184401E"/>
    <w:rsid w:val="51943AAA"/>
    <w:rsid w:val="51A14D8A"/>
    <w:rsid w:val="51B00BF1"/>
    <w:rsid w:val="51B60511"/>
    <w:rsid w:val="51BB7B4F"/>
    <w:rsid w:val="51C2466A"/>
    <w:rsid w:val="51DD41F3"/>
    <w:rsid w:val="51EB1612"/>
    <w:rsid w:val="51EF4DB5"/>
    <w:rsid w:val="51F55024"/>
    <w:rsid w:val="5201327D"/>
    <w:rsid w:val="52104DDF"/>
    <w:rsid w:val="522F1506"/>
    <w:rsid w:val="5234212A"/>
    <w:rsid w:val="523D2419"/>
    <w:rsid w:val="523F5ED5"/>
    <w:rsid w:val="52574377"/>
    <w:rsid w:val="525B0838"/>
    <w:rsid w:val="526819C8"/>
    <w:rsid w:val="52754056"/>
    <w:rsid w:val="527C3FF3"/>
    <w:rsid w:val="52874272"/>
    <w:rsid w:val="528A7E23"/>
    <w:rsid w:val="529464C3"/>
    <w:rsid w:val="529D4639"/>
    <w:rsid w:val="52A50E75"/>
    <w:rsid w:val="52A922E7"/>
    <w:rsid w:val="52B34242"/>
    <w:rsid w:val="52B565F9"/>
    <w:rsid w:val="52BC2B39"/>
    <w:rsid w:val="52BD7DAA"/>
    <w:rsid w:val="52C17CEE"/>
    <w:rsid w:val="52C44B35"/>
    <w:rsid w:val="52CE6E26"/>
    <w:rsid w:val="52D4455E"/>
    <w:rsid w:val="52D73B67"/>
    <w:rsid w:val="52E355E8"/>
    <w:rsid w:val="52EB5146"/>
    <w:rsid w:val="52FA02DA"/>
    <w:rsid w:val="53030D15"/>
    <w:rsid w:val="53140EC7"/>
    <w:rsid w:val="5320407C"/>
    <w:rsid w:val="53213666"/>
    <w:rsid w:val="5324209A"/>
    <w:rsid w:val="53266E12"/>
    <w:rsid w:val="532A331B"/>
    <w:rsid w:val="532B5C57"/>
    <w:rsid w:val="53315181"/>
    <w:rsid w:val="5338101F"/>
    <w:rsid w:val="533E5926"/>
    <w:rsid w:val="534105ED"/>
    <w:rsid w:val="53641F8A"/>
    <w:rsid w:val="53677F32"/>
    <w:rsid w:val="536A15E9"/>
    <w:rsid w:val="536F714D"/>
    <w:rsid w:val="53806381"/>
    <w:rsid w:val="538722F9"/>
    <w:rsid w:val="53921506"/>
    <w:rsid w:val="53933D76"/>
    <w:rsid w:val="53983BB8"/>
    <w:rsid w:val="539A2D0E"/>
    <w:rsid w:val="539C6F9E"/>
    <w:rsid w:val="53A7060F"/>
    <w:rsid w:val="53AE0A13"/>
    <w:rsid w:val="53BA6A76"/>
    <w:rsid w:val="53BD7C3A"/>
    <w:rsid w:val="53BE2D0E"/>
    <w:rsid w:val="53C26860"/>
    <w:rsid w:val="53CD6A17"/>
    <w:rsid w:val="53DE0F37"/>
    <w:rsid w:val="53DF5C6A"/>
    <w:rsid w:val="53E727DD"/>
    <w:rsid w:val="53EA16F2"/>
    <w:rsid w:val="53ED6A06"/>
    <w:rsid w:val="53F315F6"/>
    <w:rsid w:val="53FB4B08"/>
    <w:rsid w:val="53FB6AE7"/>
    <w:rsid w:val="53FD721B"/>
    <w:rsid w:val="54030A05"/>
    <w:rsid w:val="540728A3"/>
    <w:rsid w:val="5409075A"/>
    <w:rsid w:val="540C02AA"/>
    <w:rsid w:val="540C5D56"/>
    <w:rsid w:val="540E0B80"/>
    <w:rsid w:val="54113338"/>
    <w:rsid w:val="54294E56"/>
    <w:rsid w:val="54362D54"/>
    <w:rsid w:val="5439051F"/>
    <w:rsid w:val="543A7E24"/>
    <w:rsid w:val="544347E8"/>
    <w:rsid w:val="54434A34"/>
    <w:rsid w:val="54442F39"/>
    <w:rsid w:val="54554BEE"/>
    <w:rsid w:val="54631517"/>
    <w:rsid w:val="547353D3"/>
    <w:rsid w:val="547561B2"/>
    <w:rsid w:val="547907CF"/>
    <w:rsid w:val="547D50AD"/>
    <w:rsid w:val="549528B9"/>
    <w:rsid w:val="54A00E45"/>
    <w:rsid w:val="54A613EC"/>
    <w:rsid w:val="54A834E3"/>
    <w:rsid w:val="54B2567B"/>
    <w:rsid w:val="54BD12DC"/>
    <w:rsid w:val="54BF10E9"/>
    <w:rsid w:val="54CF2B22"/>
    <w:rsid w:val="54D038C9"/>
    <w:rsid w:val="54DB52D6"/>
    <w:rsid w:val="54DB7EF6"/>
    <w:rsid w:val="54EA7F84"/>
    <w:rsid w:val="54ED4DCE"/>
    <w:rsid w:val="54FA2ED1"/>
    <w:rsid w:val="54FB63AD"/>
    <w:rsid w:val="551B19F3"/>
    <w:rsid w:val="55280416"/>
    <w:rsid w:val="5531035B"/>
    <w:rsid w:val="553C1072"/>
    <w:rsid w:val="553D0930"/>
    <w:rsid w:val="554E444D"/>
    <w:rsid w:val="555B40E5"/>
    <w:rsid w:val="5566658B"/>
    <w:rsid w:val="55696243"/>
    <w:rsid w:val="556E7977"/>
    <w:rsid w:val="55846F0C"/>
    <w:rsid w:val="55857D79"/>
    <w:rsid w:val="558E04E4"/>
    <w:rsid w:val="558F6089"/>
    <w:rsid w:val="55966ACB"/>
    <w:rsid w:val="559702F9"/>
    <w:rsid w:val="559813CA"/>
    <w:rsid w:val="55A31B64"/>
    <w:rsid w:val="55AD4BB3"/>
    <w:rsid w:val="55B01AA7"/>
    <w:rsid w:val="55BA220D"/>
    <w:rsid w:val="55BB7620"/>
    <w:rsid w:val="55C3524B"/>
    <w:rsid w:val="55C401E8"/>
    <w:rsid w:val="55C4395B"/>
    <w:rsid w:val="55C84F6B"/>
    <w:rsid w:val="55CE7C03"/>
    <w:rsid w:val="55D4010C"/>
    <w:rsid w:val="55D95B3A"/>
    <w:rsid w:val="55DB4D41"/>
    <w:rsid w:val="55DD7948"/>
    <w:rsid w:val="55E81558"/>
    <w:rsid w:val="55ED0BBC"/>
    <w:rsid w:val="55F83AFC"/>
    <w:rsid w:val="56096419"/>
    <w:rsid w:val="560F7614"/>
    <w:rsid w:val="561C2AD3"/>
    <w:rsid w:val="561D3124"/>
    <w:rsid w:val="56242342"/>
    <w:rsid w:val="562B7CA4"/>
    <w:rsid w:val="564C7E4B"/>
    <w:rsid w:val="56526EF6"/>
    <w:rsid w:val="5655623B"/>
    <w:rsid w:val="565A7684"/>
    <w:rsid w:val="565A7ABF"/>
    <w:rsid w:val="565B30AD"/>
    <w:rsid w:val="565F6C26"/>
    <w:rsid w:val="567B1EBF"/>
    <w:rsid w:val="56805849"/>
    <w:rsid w:val="568B0FAC"/>
    <w:rsid w:val="568B1BBE"/>
    <w:rsid w:val="568E6209"/>
    <w:rsid w:val="56AF10CB"/>
    <w:rsid w:val="56BF3DA2"/>
    <w:rsid w:val="56C10A03"/>
    <w:rsid w:val="56CD4F87"/>
    <w:rsid w:val="56D873CC"/>
    <w:rsid w:val="56DD0842"/>
    <w:rsid w:val="56E274FC"/>
    <w:rsid w:val="56E700DA"/>
    <w:rsid w:val="56E929A7"/>
    <w:rsid w:val="56F1617B"/>
    <w:rsid w:val="56F47D63"/>
    <w:rsid w:val="56F968BE"/>
    <w:rsid w:val="56FB7D57"/>
    <w:rsid w:val="57023D2C"/>
    <w:rsid w:val="570723FE"/>
    <w:rsid w:val="572332AC"/>
    <w:rsid w:val="572824B0"/>
    <w:rsid w:val="57312173"/>
    <w:rsid w:val="57384F32"/>
    <w:rsid w:val="57502131"/>
    <w:rsid w:val="575E2F66"/>
    <w:rsid w:val="57683C5C"/>
    <w:rsid w:val="576A51B8"/>
    <w:rsid w:val="5771508A"/>
    <w:rsid w:val="57723CE9"/>
    <w:rsid w:val="5774374C"/>
    <w:rsid w:val="577E15AC"/>
    <w:rsid w:val="578248CE"/>
    <w:rsid w:val="578523F5"/>
    <w:rsid w:val="57910904"/>
    <w:rsid w:val="579A45BF"/>
    <w:rsid w:val="57A714CF"/>
    <w:rsid w:val="57AD74D2"/>
    <w:rsid w:val="57B969E5"/>
    <w:rsid w:val="57C05959"/>
    <w:rsid w:val="57C2449E"/>
    <w:rsid w:val="57C25890"/>
    <w:rsid w:val="57CC5188"/>
    <w:rsid w:val="57D9441E"/>
    <w:rsid w:val="57DC745F"/>
    <w:rsid w:val="57DE6B6D"/>
    <w:rsid w:val="57ED7FC8"/>
    <w:rsid w:val="57F163DD"/>
    <w:rsid w:val="57F2688B"/>
    <w:rsid w:val="57F847A9"/>
    <w:rsid w:val="57F9728F"/>
    <w:rsid w:val="58090AF2"/>
    <w:rsid w:val="580D258A"/>
    <w:rsid w:val="581D2619"/>
    <w:rsid w:val="5825764D"/>
    <w:rsid w:val="582C1622"/>
    <w:rsid w:val="582E1203"/>
    <w:rsid w:val="58390E12"/>
    <w:rsid w:val="5849037B"/>
    <w:rsid w:val="584A09C6"/>
    <w:rsid w:val="584B50A1"/>
    <w:rsid w:val="585301C0"/>
    <w:rsid w:val="585623D1"/>
    <w:rsid w:val="585C30EC"/>
    <w:rsid w:val="585E025F"/>
    <w:rsid w:val="58642D4C"/>
    <w:rsid w:val="5865560F"/>
    <w:rsid w:val="587C7F8D"/>
    <w:rsid w:val="58885EA4"/>
    <w:rsid w:val="588C12BF"/>
    <w:rsid w:val="588F40A7"/>
    <w:rsid w:val="589F5FAE"/>
    <w:rsid w:val="58A033D1"/>
    <w:rsid w:val="58A61464"/>
    <w:rsid w:val="58A87DB5"/>
    <w:rsid w:val="58C370EF"/>
    <w:rsid w:val="58CC52DD"/>
    <w:rsid w:val="58CD2F96"/>
    <w:rsid w:val="58D43CD3"/>
    <w:rsid w:val="58D74881"/>
    <w:rsid w:val="58DB1C06"/>
    <w:rsid w:val="58E23051"/>
    <w:rsid w:val="58E5366B"/>
    <w:rsid w:val="58E56358"/>
    <w:rsid w:val="58EB3E72"/>
    <w:rsid w:val="58FD74A5"/>
    <w:rsid w:val="58FE29E8"/>
    <w:rsid w:val="590029F9"/>
    <w:rsid w:val="59031B36"/>
    <w:rsid w:val="59032CDE"/>
    <w:rsid w:val="59056B45"/>
    <w:rsid w:val="59216756"/>
    <w:rsid w:val="594313FB"/>
    <w:rsid w:val="5949402F"/>
    <w:rsid w:val="594D669F"/>
    <w:rsid w:val="594F41F4"/>
    <w:rsid w:val="595529B5"/>
    <w:rsid w:val="596B5651"/>
    <w:rsid w:val="59741D17"/>
    <w:rsid w:val="597434E6"/>
    <w:rsid w:val="597A66A5"/>
    <w:rsid w:val="59936452"/>
    <w:rsid w:val="599E2608"/>
    <w:rsid w:val="59A0270D"/>
    <w:rsid w:val="59A414C7"/>
    <w:rsid w:val="59AD4CC6"/>
    <w:rsid w:val="59AF63E8"/>
    <w:rsid w:val="59B747B0"/>
    <w:rsid w:val="59B935B4"/>
    <w:rsid w:val="59BB0AC6"/>
    <w:rsid w:val="59CB2281"/>
    <w:rsid w:val="59D02384"/>
    <w:rsid w:val="59DE2BB8"/>
    <w:rsid w:val="59DE49FC"/>
    <w:rsid w:val="59E14949"/>
    <w:rsid w:val="59ED37B0"/>
    <w:rsid w:val="59EE367F"/>
    <w:rsid w:val="59F12FE3"/>
    <w:rsid w:val="59FB27AA"/>
    <w:rsid w:val="5A047D73"/>
    <w:rsid w:val="5A1A459C"/>
    <w:rsid w:val="5A1F005A"/>
    <w:rsid w:val="5A32261F"/>
    <w:rsid w:val="5A3D2472"/>
    <w:rsid w:val="5A414CC5"/>
    <w:rsid w:val="5A44027D"/>
    <w:rsid w:val="5A473261"/>
    <w:rsid w:val="5A591A73"/>
    <w:rsid w:val="5A5E77DC"/>
    <w:rsid w:val="5A610BFB"/>
    <w:rsid w:val="5A6640E9"/>
    <w:rsid w:val="5A6C559A"/>
    <w:rsid w:val="5A6F39CD"/>
    <w:rsid w:val="5A7075CC"/>
    <w:rsid w:val="5A8A15ED"/>
    <w:rsid w:val="5A916BC8"/>
    <w:rsid w:val="5A9538E2"/>
    <w:rsid w:val="5A9B43C0"/>
    <w:rsid w:val="5AA37666"/>
    <w:rsid w:val="5AB039F9"/>
    <w:rsid w:val="5AB679FF"/>
    <w:rsid w:val="5ABF5984"/>
    <w:rsid w:val="5AC27426"/>
    <w:rsid w:val="5ACB04D1"/>
    <w:rsid w:val="5ADB66F9"/>
    <w:rsid w:val="5AE02EC6"/>
    <w:rsid w:val="5AE1131E"/>
    <w:rsid w:val="5AE517F0"/>
    <w:rsid w:val="5B0E1A51"/>
    <w:rsid w:val="5B154949"/>
    <w:rsid w:val="5B166AFC"/>
    <w:rsid w:val="5B3507C5"/>
    <w:rsid w:val="5B3F3479"/>
    <w:rsid w:val="5B415C02"/>
    <w:rsid w:val="5B4368C9"/>
    <w:rsid w:val="5B445180"/>
    <w:rsid w:val="5B4D41D1"/>
    <w:rsid w:val="5B625D3F"/>
    <w:rsid w:val="5B653583"/>
    <w:rsid w:val="5B6F0879"/>
    <w:rsid w:val="5B7567BE"/>
    <w:rsid w:val="5B7642E2"/>
    <w:rsid w:val="5B7A7DD0"/>
    <w:rsid w:val="5B921C1D"/>
    <w:rsid w:val="5B932549"/>
    <w:rsid w:val="5B935AB5"/>
    <w:rsid w:val="5BA049A7"/>
    <w:rsid w:val="5BAC6105"/>
    <w:rsid w:val="5BAE1DF1"/>
    <w:rsid w:val="5BC509B8"/>
    <w:rsid w:val="5BC7657C"/>
    <w:rsid w:val="5BC8023B"/>
    <w:rsid w:val="5BDC0332"/>
    <w:rsid w:val="5BE05644"/>
    <w:rsid w:val="5BEC4B97"/>
    <w:rsid w:val="5BFE3BEA"/>
    <w:rsid w:val="5C0F2236"/>
    <w:rsid w:val="5C1556F6"/>
    <w:rsid w:val="5C19476B"/>
    <w:rsid w:val="5C1A5500"/>
    <w:rsid w:val="5C1E08E3"/>
    <w:rsid w:val="5C2210F7"/>
    <w:rsid w:val="5C28486D"/>
    <w:rsid w:val="5C2F2354"/>
    <w:rsid w:val="5C3F0EBE"/>
    <w:rsid w:val="5C493261"/>
    <w:rsid w:val="5C4C0029"/>
    <w:rsid w:val="5C540C20"/>
    <w:rsid w:val="5C63395F"/>
    <w:rsid w:val="5C7040ED"/>
    <w:rsid w:val="5C705650"/>
    <w:rsid w:val="5C7953A1"/>
    <w:rsid w:val="5C7C6BED"/>
    <w:rsid w:val="5C980121"/>
    <w:rsid w:val="5C9C425A"/>
    <w:rsid w:val="5CB07C43"/>
    <w:rsid w:val="5CB272A4"/>
    <w:rsid w:val="5CBC01EA"/>
    <w:rsid w:val="5CD97BA0"/>
    <w:rsid w:val="5CE544FE"/>
    <w:rsid w:val="5CEC0405"/>
    <w:rsid w:val="5CEC4B10"/>
    <w:rsid w:val="5CED4BC4"/>
    <w:rsid w:val="5CF24407"/>
    <w:rsid w:val="5CF514DE"/>
    <w:rsid w:val="5CF722D6"/>
    <w:rsid w:val="5CFB06FE"/>
    <w:rsid w:val="5CFE14B6"/>
    <w:rsid w:val="5D01095C"/>
    <w:rsid w:val="5D01770B"/>
    <w:rsid w:val="5D0D54CC"/>
    <w:rsid w:val="5D1216CC"/>
    <w:rsid w:val="5D1B6AC2"/>
    <w:rsid w:val="5D2E6485"/>
    <w:rsid w:val="5D372B22"/>
    <w:rsid w:val="5D3C6730"/>
    <w:rsid w:val="5D430C3A"/>
    <w:rsid w:val="5D4800F7"/>
    <w:rsid w:val="5D4D4FDF"/>
    <w:rsid w:val="5D5F32C1"/>
    <w:rsid w:val="5D644128"/>
    <w:rsid w:val="5D6527B6"/>
    <w:rsid w:val="5D725133"/>
    <w:rsid w:val="5D7B2D26"/>
    <w:rsid w:val="5D7C5E9C"/>
    <w:rsid w:val="5D7F656E"/>
    <w:rsid w:val="5D9303BA"/>
    <w:rsid w:val="5D9468BF"/>
    <w:rsid w:val="5D946C25"/>
    <w:rsid w:val="5D982C48"/>
    <w:rsid w:val="5DA76894"/>
    <w:rsid w:val="5DAE7B5F"/>
    <w:rsid w:val="5DB17CCE"/>
    <w:rsid w:val="5DB347B4"/>
    <w:rsid w:val="5DB61136"/>
    <w:rsid w:val="5DBB4401"/>
    <w:rsid w:val="5DC7406E"/>
    <w:rsid w:val="5DD67E32"/>
    <w:rsid w:val="5DEB6B6E"/>
    <w:rsid w:val="5DEE2132"/>
    <w:rsid w:val="5DEF5103"/>
    <w:rsid w:val="5DF94120"/>
    <w:rsid w:val="5DFA7198"/>
    <w:rsid w:val="5E0C705C"/>
    <w:rsid w:val="5E0D271C"/>
    <w:rsid w:val="5E145B57"/>
    <w:rsid w:val="5E1D727A"/>
    <w:rsid w:val="5E1E4F2B"/>
    <w:rsid w:val="5E2322A3"/>
    <w:rsid w:val="5E2E0A3E"/>
    <w:rsid w:val="5E2F6CA4"/>
    <w:rsid w:val="5E372AE9"/>
    <w:rsid w:val="5E410513"/>
    <w:rsid w:val="5E4C0165"/>
    <w:rsid w:val="5E4D01B7"/>
    <w:rsid w:val="5E543A5F"/>
    <w:rsid w:val="5E555EF9"/>
    <w:rsid w:val="5E5E33EF"/>
    <w:rsid w:val="5E6A1142"/>
    <w:rsid w:val="5E6F372D"/>
    <w:rsid w:val="5E7156F9"/>
    <w:rsid w:val="5E770F2B"/>
    <w:rsid w:val="5E7D5C44"/>
    <w:rsid w:val="5E7E57B6"/>
    <w:rsid w:val="5E867C15"/>
    <w:rsid w:val="5E884035"/>
    <w:rsid w:val="5E8C2D27"/>
    <w:rsid w:val="5E9920CE"/>
    <w:rsid w:val="5E9A2006"/>
    <w:rsid w:val="5E9C6FA8"/>
    <w:rsid w:val="5EAB2D0F"/>
    <w:rsid w:val="5EB81B21"/>
    <w:rsid w:val="5EBD54E1"/>
    <w:rsid w:val="5EC02201"/>
    <w:rsid w:val="5EC05DA4"/>
    <w:rsid w:val="5EC57012"/>
    <w:rsid w:val="5EE271B3"/>
    <w:rsid w:val="5EE31F4E"/>
    <w:rsid w:val="5EE91298"/>
    <w:rsid w:val="5EEB3B29"/>
    <w:rsid w:val="5EF2799D"/>
    <w:rsid w:val="5EF50FD4"/>
    <w:rsid w:val="5EF55A5C"/>
    <w:rsid w:val="5EF614CD"/>
    <w:rsid w:val="5EFD198E"/>
    <w:rsid w:val="5F050A54"/>
    <w:rsid w:val="5F0A7D16"/>
    <w:rsid w:val="5F0C5BCA"/>
    <w:rsid w:val="5F123FE3"/>
    <w:rsid w:val="5F207AC9"/>
    <w:rsid w:val="5F216BAC"/>
    <w:rsid w:val="5F220CB1"/>
    <w:rsid w:val="5F282486"/>
    <w:rsid w:val="5F294A3A"/>
    <w:rsid w:val="5F3659FF"/>
    <w:rsid w:val="5F3E2A4E"/>
    <w:rsid w:val="5F473A04"/>
    <w:rsid w:val="5F4A306E"/>
    <w:rsid w:val="5F4D0F9B"/>
    <w:rsid w:val="5F510BEA"/>
    <w:rsid w:val="5F512612"/>
    <w:rsid w:val="5F5755BC"/>
    <w:rsid w:val="5F5C7B57"/>
    <w:rsid w:val="5F611984"/>
    <w:rsid w:val="5F652BA8"/>
    <w:rsid w:val="5F6D5082"/>
    <w:rsid w:val="5F761C32"/>
    <w:rsid w:val="5F7932C5"/>
    <w:rsid w:val="5F8B364F"/>
    <w:rsid w:val="5F8D321D"/>
    <w:rsid w:val="5F9612D1"/>
    <w:rsid w:val="5F99147B"/>
    <w:rsid w:val="5F995752"/>
    <w:rsid w:val="5FA34EB7"/>
    <w:rsid w:val="5FAE59A2"/>
    <w:rsid w:val="5FBE6440"/>
    <w:rsid w:val="5FD5093E"/>
    <w:rsid w:val="5FEB686D"/>
    <w:rsid w:val="5FEB6A22"/>
    <w:rsid w:val="5FF31B4A"/>
    <w:rsid w:val="600C7F09"/>
    <w:rsid w:val="600F5237"/>
    <w:rsid w:val="601141AB"/>
    <w:rsid w:val="60167751"/>
    <w:rsid w:val="601B76D7"/>
    <w:rsid w:val="602861F0"/>
    <w:rsid w:val="60482EFA"/>
    <w:rsid w:val="604959D9"/>
    <w:rsid w:val="604A10A6"/>
    <w:rsid w:val="605C098D"/>
    <w:rsid w:val="60690CBC"/>
    <w:rsid w:val="60720664"/>
    <w:rsid w:val="60721C98"/>
    <w:rsid w:val="60784BAA"/>
    <w:rsid w:val="60796FD8"/>
    <w:rsid w:val="607E4C8F"/>
    <w:rsid w:val="608A629B"/>
    <w:rsid w:val="608B60DB"/>
    <w:rsid w:val="609B2ABF"/>
    <w:rsid w:val="609B2BFE"/>
    <w:rsid w:val="60A57474"/>
    <w:rsid w:val="60AF042B"/>
    <w:rsid w:val="60B3432B"/>
    <w:rsid w:val="60B858BB"/>
    <w:rsid w:val="60B902A5"/>
    <w:rsid w:val="60C3453F"/>
    <w:rsid w:val="60C61804"/>
    <w:rsid w:val="60D54F2D"/>
    <w:rsid w:val="60E32F73"/>
    <w:rsid w:val="60E64FB1"/>
    <w:rsid w:val="61004ABD"/>
    <w:rsid w:val="610B40B7"/>
    <w:rsid w:val="61136D2D"/>
    <w:rsid w:val="61140A92"/>
    <w:rsid w:val="61205288"/>
    <w:rsid w:val="61361361"/>
    <w:rsid w:val="613701B5"/>
    <w:rsid w:val="6145416B"/>
    <w:rsid w:val="6151207A"/>
    <w:rsid w:val="61587CA4"/>
    <w:rsid w:val="615D0933"/>
    <w:rsid w:val="615D305F"/>
    <w:rsid w:val="615D3449"/>
    <w:rsid w:val="61603872"/>
    <w:rsid w:val="616902E8"/>
    <w:rsid w:val="616E2A77"/>
    <w:rsid w:val="61725553"/>
    <w:rsid w:val="617554F4"/>
    <w:rsid w:val="617B25C9"/>
    <w:rsid w:val="617E56AC"/>
    <w:rsid w:val="61890594"/>
    <w:rsid w:val="619C5E9F"/>
    <w:rsid w:val="61A22246"/>
    <w:rsid w:val="61A249FD"/>
    <w:rsid w:val="61A43009"/>
    <w:rsid w:val="61A97A66"/>
    <w:rsid w:val="61AB577E"/>
    <w:rsid w:val="61BD42CE"/>
    <w:rsid w:val="61BF6568"/>
    <w:rsid w:val="61C06423"/>
    <w:rsid w:val="61C378B2"/>
    <w:rsid w:val="61C92A5B"/>
    <w:rsid w:val="61CE624E"/>
    <w:rsid w:val="61D21A20"/>
    <w:rsid w:val="61DF7F2E"/>
    <w:rsid w:val="61E20788"/>
    <w:rsid w:val="61E20FD0"/>
    <w:rsid w:val="61E51BE5"/>
    <w:rsid w:val="620501CF"/>
    <w:rsid w:val="62084970"/>
    <w:rsid w:val="62092479"/>
    <w:rsid w:val="620D5F72"/>
    <w:rsid w:val="621B2099"/>
    <w:rsid w:val="621B583E"/>
    <w:rsid w:val="621C5C01"/>
    <w:rsid w:val="62252497"/>
    <w:rsid w:val="62382803"/>
    <w:rsid w:val="624024CD"/>
    <w:rsid w:val="624D6F42"/>
    <w:rsid w:val="625375D5"/>
    <w:rsid w:val="62665FFE"/>
    <w:rsid w:val="6278613E"/>
    <w:rsid w:val="62874561"/>
    <w:rsid w:val="62921A11"/>
    <w:rsid w:val="629E6D3D"/>
    <w:rsid w:val="62AE329B"/>
    <w:rsid w:val="62B64A3F"/>
    <w:rsid w:val="62C118E1"/>
    <w:rsid w:val="62C4343C"/>
    <w:rsid w:val="62C67DDF"/>
    <w:rsid w:val="62C90390"/>
    <w:rsid w:val="62CC0CEF"/>
    <w:rsid w:val="62CC187C"/>
    <w:rsid w:val="62D748CC"/>
    <w:rsid w:val="62DC07C1"/>
    <w:rsid w:val="62EA3270"/>
    <w:rsid w:val="62ED0E29"/>
    <w:rsid w:val="62F619EA"/>
    <w:rsid w:val="63004EF7"/>
    <w:rsid w:val="630320B7"/>
    <w:rsid w:val="63063027"/>
    <w:rsid w:val="631A74EA"/>
    <w:rsid w:val="632519AF"/>
    <w:rsid w:val="63262F6E"/>
    <w:rsid w:val="632D0C7F"/>
    <w:rsid w:val="63477E3F"/>
    <w:rsid w:val="634D0981"/>
    <w:rsid w:val="634E46FB"/>
    <w:rsid w:val="634F0B95"/>
    <w:rsid w:val="635A7E0A"/>
    <w:rsid w:val="636A0D19"/>
    <w:rsid w:val="63787962"/>
    <w:rsid w:val="638127E2"/>
    <w:rsid w:val="63824D50"/>
    <w:rsid w:val="638E457E"/>
    <w:rsid w:val="6396681D"/>
    <w:rsid w:val="639B674C"/>
    <w:rsid w:val="639E485F"/>
    <w:rsid w:val="63AA0A31"/>
    <w:rsid w:val="63B873BE"/>
    <w:rsid w:val="63BB3DA2"/>
    <w:rsid w:val="63BC6CC1"/>
    <w:rsid w:val="63BE7BDD"/>
    <w:rsid w:val="63C5025D"/>
    <w:rsid w:val="63D1197B"/>
    <w:rsid w:val="63DF6396"/>
    <w:rsid w:val="63E113BA"/>
    <w:rsid w:val="63F92368"/>
    <w:rsid w:val="63FD00B6"/>
    <w:rsid w:val="63FD116B"/>
    <w:rsid w:val="640A6474"/>
    <w:rsid w:val="640E2073"/>
    <w:rsid w:val="642D3496"/>
    <w:rsid w:val="64310AA8"/>
    <w:rsid w:val="643E4AC1"/>
    <w:rsid w:val="64420D46"/>
    <w:rsid w:val="644F7035"/>
    <w:rsid w:val="64581482"/>
    <w:rsid w:val="645C498B"/>
    <w:rsid w:val="64601BCA"/>
    <w:rsid w:val="646A7EDD"/>
    <w:rsid w:val="64725309"/>
    <w:rsid w:val="647A160C"/>
    <w:rsid w:val="648406B1"/>
    <w:rsid w:val="64850FC5"/>
    <w:rsid w:val="648D6F6A"/>
    <w:rsid w:val="64945FB6"/>
    <w:rsid w:val="649540DC"/>
    <w:rsid w:val="649B32D7"/>
    <w:rsid w:val="64A54B11"/>
    <w:rsid w:val="64AB5169"/>
    <w:rsid w:val="64B35B76"/>
    <w:rsid w:val="64C7747A"/>
    <w:rsid w:val="64CC55B5"/>
    <w:rsid w:val="64D06456"/>
    <w:rsid w:val="64DB2B76"/>
    <w:rsid w:val="64DB70AA"/>
    <w:rsid w:val="64E7459D"/>
    <w:rsid w:val="64F3074B"/>
    <w:rsid w:val="64F95EEA"/>
    <w:rsid w:val="64FC0054"/>
    <w:rsid w:val="64FF43C3"/>
    <w:rsid w:val="65055B18"/>
    <w:rsid w:val="650D4A26"/>
    <w:rsid w:val="651631C1"/>
    <w:rsid w:val="652B0F7C"/>
    <w:rsid w:val="65413C40"/>
    <w:rsid w:val="65542C24"/>
    <w:rsid w:val="65646807"/>
    <w:rsid w:val="656A3AA0"/>
    <w:rsid w:val="657311C9"/>
    <w:rsid w:val="657C55EC"/>
    <w:rsid w:val="657E32C4"/>
    <w:rsid w:val="65820B3F"/>
    <w:rsid w:val="65821695"/>
    <w:rsid w:val="6584076D"/>
    <w:rsid w:val="65A01E32"/>
    <w:rsid w:val="65A05550"/>
    <w:rsid w:val="65AC032F"/>
    <w:rsid w:val="65B0135A"/>
    <w:rsid w:val="65B1615D"/>
    <w:rsid w:val="65B72F3D"/>
    <w:rsid w:val="65C16CB9"/>
    <w:rsid w:val="65C20B96"/>
    <w:rsid w:val="65D46F24"/>
    <w:rsid w:val="65DC01A0"/>
    <w:rsid w:val="65E855AB"/>
    <w:rsid w:val="65EA6448"/>
    <w:rsid w:val="65F16D88"/>
    <w:rsid w:val="65F454F6"/>
    <w:rsid w:val="65F72E23"/>
    <w:rsid w:val="66003152"/>
    <w:rsid w:val="66006D33"/>
    <w:rsid w:val="660D2876"/>
    <w:rsid w:val="66115C98"/>
    <w:rsid w:val="661D71F3"/>
    <w:rsid w:val="66213827"/>
    <w:rsid w:val="662C309A"/>
    <w:rsid w:val="662C400C"/>
    <w:rsid w:val="6634158B"/>
    <w:rsid w:val="66357330"/>
    <w:rsid w:val="663D15A4"/>
    <w:rsid w:val="664B5F05"/>
    <w:rsid w:val="665630B1"/>
    <w:rsid w:val="66615669"/>
    <w:rsid w:val="66623A55"/>
    <w:rsid w:val="666368FF"/>
    <w:rsid w:val="667714CB"/>
    <w:rsid w:val="66AA45F3"/>
    <w:rsid w:val="66AA4B3C"/>
    <w:rsid w:val="66AE05B8"/>
    <w:rsid w:val="66B95382"/>
    <w:rsid w:val="66BB7DE3"/>
    <w:rsid w:val="66BC654F"/>
    <w:rsid w:val="66BE3833"/>
    <w:rsid w:val="66BF5138"/>
    <w:rsid w:val="66C714A0"/>
    <w:rsid w:val="66C83D67"/>
    <w:rsid w:val="66DC6966"/>
    <w:rsid w:val="66F06968"/>
    <w:rsid w:val="66F84552"/>
    <w:rsid w:val="67034C47"/>
    <w:rsid w:val="672D0926"/>
    <w:rsid w:val="6735562E"/>
    <w:rsid w:val="67377E83"/>
    <w:rsid w:val="673D2F41"/>
    <w:rsid w:val="6740369C"/>
    <w:rsid w:val="674C5413"/>
    <w:rsid w:val="675C6C31"/>
    <w:rsid w:val="675E774A"/>
    <w:rsid w:val="676C31DE"/>
    <w:rsid w:val="67705278"/>
    <w:rsid w:val="67754F98"/>
    <w:rsid w:val="67811ED5"/>
    <w:rsid w:val="678614DF"/>
    <w:rsid w:val="67895196"/>
    <w:rsid w:val="678A085E"/>
    <w:rsid w:val="678E7244"/>
    <w:rsid w:val="679307A4"/>
    <w:rsid w:val="679A030F"/>
    <w:rsid w:val="679A4AA9"/>
    <w:rsid w:val="67A265D2"/>
    <w:rsid w:val="67B47A8D"/>
    <w:rsid w:val="67BE411B"/>
    <w:rsid w:val="67C2640D"/>
    <w:rsid w:val="67D05C3D"/>
    <w:rsid w:val="67DC7757"/>
    <w:rsid w:val="67E723DF"/>
    <w:rsid w:val="680775C3"/>
    <w:rsid w:val="681452F9"/>
    <w:rsid w:val="682158FB"/>
    <w:rsid w:val="682C134B"/>
    <w:rsid w:val="68355EAD"/>
    <w:rsid w:val="684E09CA"/>
    <w:rsid w:val="684E3A9C"/>
    <w:rsid w:val="68621E55"/>
    <w:rsid w:val="686B19FA"/>
    <w:rsid w:val="686C32C7"/>
    <w:rsid w:val="686D18F4"/>
    <w:rsid w:val="686F7BFC"/>
    <w:rsid w:val="68727C61"/>
    <w:rsid w:val="68782064"/>
    <w:rsid w:val="687A002D"/>
    <w:rsid w:val="68825691"/>
    <w:rsid w:val="689A312B"/>
    <w:rsid w:val="689F17B7"/>
    <w:rsid w:val="68A259A7"/>
    <w:rsid w:val="68A51722"/>
    <w:rsid w:val="68B27A3E"/>
    <w:rsid w:val="68BE1761"/>
    <w:rsid w:val="68CB1956"/>
    <w:rsid w:val="68EA04F8"/>
    <w:rsid w:val="68EE7418"/>
    <w:rsid w:val="690D74DA"/>
    <w:rsid w:val="690F592A"/>
    <w:rsid w:val="6913274D"/>
    <w:rsid w:val="69250329"/>
    <w:rsid w:val="692A7F3B"/>
    <w:rsid w:val="693567B4"/>
    <w:rsid w:val="693E2CA0"/>
    <w:rsid w:val="694651C0"/>
    <w:rsid w:val="694B5F41"/>
    <w:rsid w:val="6960498A"/>
    <w:rsid w:val="696609FE"/>
    <w:rsid w:val="69674AED"/>
    <w:rsid w:val="696962EF"/>
    <w:rsid w:val="69882D27"/>
    <w:rsid w:val="698867A6"/>
    <w:rsid w:val="69926167"/>
    <w:rsid w:val="699720D8"/>
    <w:rsid w:val="69993CB2"/>
    <w:rsid w:val="699B3C7B"/>
    <w:rsid w:val="699F221A"/>
    <w:rsid w:val="69A90ADE"/>
    <w:rsid w:val="69AC4B26"/>
    <w:rsid w:val="69B36094"/>
    <w:rsid w:val="69B53C31"/>
    <w:rsid w:val="69BA7387"/>
    <w:rsid w:val="69BD2603"/>
    <w:rsid w:val="69CA638E"/>
    <w:rsid w:val="69DC1438"/>
    <w:rsid w:val="69E5509B"/>
    <w:rsid w:val="69F162BE"/>
    <w:rsid w:val="69F342C5"/>
    <w:rsid w:val="69F439DE"/>
    <w:rsid w:val="6A111A9E"/>
    <w:rsid w:val="6A1368B4"/>
    <w:rsid w:val="6A1B132A"/>
    <w:rsid w:val="6A1B72AA"/>
    <w:rsid w:val="6A1E4DB9"/>
    <w:rsid w:val="6A277007"/>
    <w:rsid w:val="6A2C0BAA"/>
    <w:rsid w:val="6A35624C"/>
    <w:rsid w:val="6A36768F"/>
    <w:rsid w:val="6A4C7706"/>
    <w:rsid w:val="6A4D277D"/>
    <w:rsid w:val="6A4E75E1"/>
    <w:rsid w:val="6A526445"/>
    <w:rsid w:val="6A5556A4"/>
    <w:rsid w:val="6A586EA6"/>
    <w:rsid w:val="6A605DDA"/>
    <w:rsid w:val="6A6B298C"/>
    <w:rsid w:val="6A6C35D2"/>
    <w:rsid w:val="6A706DFD"/>
    <w:rsid w:val="6A727FB2"/>
    <w:rsid w:val="6A807B60"/>
    <w:rsid w:val="6A837D1F"/>
    <w:rsid w:val="6A843A9F"/>
    <w:rsid w:val="6A8F7452"/>
    <w:rsid w:val="6A944AB4"/>
    <w:rsid w:val="6AA87ECA"/>
    <w:rsid w:val="6AC97BA3"/>
    <w:rsid w:val="6ACE33C6"/>
    <w:rsid w:val="6AE52B64"/>
    <w:rsid w:val="6AE60600"/>
    <w:rsid w:val="6AEC20D6"/>
    <w:rsid w:val="6AF16405"/>
    <w:rsid w:val="6B032E43"/>
    <w:rsid w:val="6B0C5BA0"/>
    <w:rsid w:val="6B123DBE"/>
    <w:rsid w:val="6B1627A9"/>
    <w:rsid w:val="6B1B4ADD"/>
    <w:rsid w:val="6B1C3EC9"/>
    <w:rsid w:val="6B22561B"/>
    <w:rsid w:val="6B2F268C"/>
    <w:rsid w:val="6B315AAF"/>
    <w:rsid w:val="6B3F4AA7"/>
    <w:rsid w:val="6B6E49C8"/>
    <w:rsid w:val="6B847B8A"/>
    <w:rsid w:val="6B881F4D"/>
    <w:rsid w:val="6B8B156F"/>
    <w:rsid w:val="6B904BA8"/>
    <w:rsid w:val="6B9476C7"/>
    <w:rsid w:val="6B9A6EAE"/>
    <w:rsid w:val="6BB721A3"/>
    <w:rsid w:val="6BD0153C"/>
    <w:rsid w:val="6BD63B45"/>
    <w:rsid w:val="6BD6780F"/>
    <w:rsid w:val="6BE043B6"/>
    <w:rsid w:val="6BE475D6"/>
    <w:rsid w:val="6BEC3A64"/>
    <w:rsid w:val="6BEF3535"/>
    <w:rsid w:val="6BF72EE6"/>
    <w:rsid w:val="6BF82E2B"/>
    <w:rsid w:val="6BFA52D4"/>
    <w:rsid w:val="6C0F17D1"/>
    <w:rsid w:val="6C155B13"/>
    <w:rsid w:val="6C1C3DAB"/>
    <w:rsid w:val="6C1F1724"/>
    <w:rsid w:val="6C215061"/>
    <w:rsid w:val="6C275E16"/>
    <w:rsid w:val="6C3504E0"/>
    <w:rsid w:val="6C3A75B7"/>
    <w:rsid w:val="6C3C4B97"/>
    <w:rsid w:val="6C4378AB"/>
    <w:rsid w:val="6C6146F0"/>
    <w:rsid w:val="6C66643F"/>
    <w:rsid w:val="6C681393"/>
    <w:rsid w:val="6C7D1B83"/>
    <w:rsid w:val="6C822766"/>
    <w:rsid w:val="6C8B44D8"/>
    <w:rsid w:val="6C9551C8"/>
    <w:rsid w:val="6CA34B51"/>
    <w:rsid w:val="6CB02AC4"/>
    <w:rsid w:val="6CB06BD8"/>
    <w:rsid w:val="6CC1003C"/>
    <w:rsid w:val="6CC3672F"/>
    <w:rsid w:val="6CC4690F"/>
    <w:rsid w:val="6CC66C12"/>
    <w:rsid w:val="6CC70534"/>
    <w:rsid w:val="6CCD75A4"/>
    <w:rsid w:val="6CCE7793"/>
    <w:rsid w:val="6CD05BB0"/>
    <w:rsid w:val="6CE44996"/>
    <w:rsid w:val="6CE54F3F"/>
    <w:rsid w:val="6CFD30A2"/>
    <w:rsid w:val="6CFF02E4"/>
    <w:rsid w:val="6D121104"/>
    <w:rsid w:val="6D164000"/>
    <w:rsid w:val="6D214766"/>
    <w:rsid w:val="6D2C1EED"/>
    <w:rsid w:val="6D2E5BE8"/>
    <w:rsid w:val="6D351CC1"/>
    <w:rsid w:val="6D355423"/>
    <w:rsid w:val="6D3C54DB"/>
    <w:rsid w:val="6D4C3E84"/>
    <w:rsid w:val="6D5578B4"/>
    <w:rsid w:val="6D5811B7"/>
    <w:rsid w:val="6D5E1000"/>
    <w:rsid w:val="6D5F2BC1"/>
    <w:rsid w:val="6D63064A"/>
    <w:rsid w:val="6D637913"/>
    <w:rsid w:val="6D66370E"/>
    <w:rsid w:val="6D6B77C5"/>
    <w:rsid w:val="6D6E47FD"/>
    <w:rsid w:val="6D736519"/>
    <w:rsid w:val="6D7E1D62"/>
    <w:rsid w:val="6D9632E7"/>
    <w:rsid w:val="6DBB2348"/>
    <w:rsid w:val="6DC200A0"/>
    <w:rsid w:val="6DD41270"/>
    <w:rsid w:val="6DD9160C"/>
    <w:rsid w:val="6DD93C25"/>
    <w:rsid w:val="6DDC71D6"/>
    <w:rsid w:val="6DED5D72"/>
    <w:rsid w:val="6DED65AC"/>
    <w:rsid w:val="6DEF04EF"/>
    <w:rsid w:val="6DF25A8E"/>
    <w:rsid w:val="6DFD1AA7"/>
    <w:rsid w:val="6E06396A"/>
    <w:rsid w:val="6E0A4BF1"/>
    <w:rsid w:val="6E0D61DC"/>
    <w:rsid w:val="6E165481"/>
    <w:rsid w:val="6E1867CA"/>
    <w:rsid w:val="6E192139"/>
    <w:rsid w:val="6E1D35E6"/>
    <w:rsid w:val="6E1E1E8D"/>
    <w:rsid w:val="6E22382B"/>
    <w:rsid w:val="6E232273"/>
    <w:rsid w:val="6E297029"/>
    <w:rsid w:val="6E2F0271"/>
    <w:rsid w:val="6E4F2F3F"/>
    <w:rsid w:val="6E542161"/>
    <w:rsid w:val="6E58196B"/>
    <w:rsid w:val="6E6201ED"/>
    <w:rsid w:val="6E630B36"/>
    <w:rsid w:val="6E6978C4"/>
    <w:rsid w:val="6E703DB9"/>
    <w:rsid w:val="6E73645D"/>
    <w:rsid w:val="6E7C2BE3"/>
    <w:rsid w:val="6E7C56EB"/>
    <w:rsid w:val="6E8A4E74"/>
    <w:rsid w:val="6E8A564E"/>
    <w:rsid w:val="6E97515E"/>
    <w:rsid w:val="6E9E3B8A"/>
    <w:rsid w:val="6EA16C68"/>
    <w:rsid w:val="6EAB0E95"/>
    <w:rsid w:val="6EB048F2"/>
    <w:rsid w:val="6EB45C22"/>
    <w:rsid w:val="6EC40181"/>
    <w:rsid w:val="6EC85EBD"/>
    <w:rsid w:val="6ECB7332"/>
    <w:rsid w:val="6ECD04A7"/>
    <w:rsid w:val="6ED9112D"/>
    <w:rsid w:val="6EE200F5"/>
    <w:rsid w:val="6EE4126F"/>
    <w:rsid w:val="6EE87571"/>
    <w:rsid w:val="6EEC4AF9"/>
    <w:rsid w:val="6EFB700E"/>
    <w:rsid w:val="6EFE7C56"/>
    <w:rsid w:val="6F046D74"/>
    <w:rsid w:val="6F064554"/>
    <w:rsid w:val="6F094612"/>
    <w:rsid w:val="6F21539B"/>
    <w:rsid w:val="6F220356"/>
    <w:rsid w:val="6F287209"/>
    <w:rsid w:val="6F2C7C3D"/>
    <w:rsid w:val="6F3C1D7F"/>
    <w:rsid w:val="6F3F7004"/>
    <w:rsid w:val="6F4268A1"/>
    <w:rsid w:val="6F495ADB"/>
    <w:rsid w:val="6F50385D"/>
    <w:rsid w:val="6F531633"/>
    <w:rsid w:val="6F5E428B"/>
    <w:rsid w:val="6F64467A"/>
    <w:rsid w:val="6F665BB5"/>
    <w:rsid w:val="6F6A1FE6"/>
    <w:rsid w:val="6F6B393A"/>
    <w:rsid w:val="6F757C81"/>
    <w:rsid w:val="6F790816"/>
    <w:rsid w:val="6F7E799C"/>
    <w:rsid w:val="6FA00BBA"/>
    <w:rsid w:val="6FA172EA"/>
    <w:rsid w:val="6FA3785A"/>
    <w:rsid w:val="6FB908A6"/>
    <w:rsid w:val="6FC40B0E"/>
    <w:rsid w:val="6FCB689E"/>
    <w:rsid w:val="6FCE1FC1"/>
    <w:rsid w:val="6FD02518"/>
    <w:rsid w:val="6FE54C40"/>
    <w:rsid w:val="6FE8696D"/>
    <w:rsid w:val="6FEA60C4"/>
    <w:rsid w:val="6FEB42B7"/>
    <w:rsid w:val="6FF02CC3"/>
    <w:rsid w:val="70097A35"/>
    <w:rsid w:val="701110D2"/>
    <w:rsid w:val="70123790"/>
    <w:rsid w:val="70136325"/>
    <w:rsid w:val="701877E1"/>
    <w:rsid w:val="701900E6"/>
    <w:rsid w:val="70191BB1"/>
    <w:rsid w:val="7019465C"/>
    <w:rsid w:val="702A10FC"/>
    <w:rsid w:val="702C134F"/>
    <w:rsid w:val="702E62E0"/>
    <w:rsid w:val="705E66D9"/>
    <w:rsid w:val="706452DB"/>
    <w:rsid w:val="706538CB"/>
    <w:rsid w:val="706972A9"/>
    <w:rsid w:val="706B4BD8"/>
    <w:rsid w:val="7074433D"/>
    <w:rsid w:val="707F652B"/>
    <w:rsid w:val="708C797F"/>
    <w:rsid w:val="709D0E15"/>
    <w:rsid w:val="70A301C0"/>
    <w:rsid w:val="70AC27E2"/>
    <w:rsid w:val="70B34FF3"/>
    <w:rsid w:val="70B94B3E"/>
    <w:rsid w:val="70BC5FED"/>
    <w:rsid w:val="70C92A65"/>
    <w:rsid w:val="70D44E98"/>
    <w:rsid w:val="70DC7ACF"/>
    <w:rsid w:val="70DF469A"/>
    <w:rsid w:val="70EA27B8"/>
    <w:rsid w:val="70EB2810"/>
    <w:rsid w:val="70EC059D"/>
    <w:rsid w:val="711A1B90"/>
    <w:rsid w:val="711E5FCC"/>
    <w:rsid w:val="71224CAE"/>
    <w:rsid w:val="713F7DA8"/>
    <w:rsid w:val="714E33E3"/>
    <w:rsid w:val="714E4D66"/>
    <w:rsid w:val="71502205"/>
    <w:rsid w:val="715213CA"/>
    <w:rsid w:val="71571882"/>
    <w:rsid w:val="71582A70"/>
    <w:rsid w:val="716174A0"/>
    <w:rsid w:val="716567A7"/>
    <w:rsid w:val="71707E5B"/>
    <w:rsid w:val="71720075"/>
    <w:rsid w:val="717B2AE2"/>
    <w:rsid w:val="718C5B54"/>
    <w:rsid w:val="71953675"/>
    <w:rsid w:val="719D6584"/>
    <w:rsid w:val="71A2198A"/>
    <w:rsid w:val="71A72DDD"/>
    <w:rsid w:val="71BF04C5"/>
    <w:rsid w:val="71D81805"/>
    <w:rsid w:val="71DA77AF"/>
    <w:rsid w:val="71EC42BA"/>
    <w:rsid w:val="71F87ECA"/>
    <w:rsid w:val="72052226"/>
    <w:rsid w:val="72154FA8"/>
    <w:rsid w:val="721628F6"/>
    <w:rsid w:val="7226125C"/>
    <w:rsid w:val="724A24B1"/>
    <w:rsid w:val="724E214D"/>
    <w:rsid w:val="72563A5D"/>
    <w:rsid w:val="72636B06"/>
    <w:rsid w:val="7264583D"/>
    <w:rsid w:val="727803AF"/>
    <w:rsid w:val="72823333"/>
    <w:rsid w:val="728305C4"/>
    <w:rsid w:val="7284592B"/>
    <w:rsid w:val="728C0229"/>
    <w:rsid w:val="729A397C"/>
    <w:rsid w:val="72A4060F"/>
    <w:rsid w:val="72B0371E"/>
    <w:rsid w:val="72B612C7"/>
    <w:rsid w:val="72B63631"/>
    <w:rsid w:val="72B64E64"/>
    <w:rsid w:val="72CA060E"/>
    <w:rsid w:val="72D40442"/>
    <w:rsid w:val="72DC5C8E"/>
    <w:rsid w:val="72E4249E"/>
    <w:rsid w:val="72E469A8"/>
    <w:rsid w:val="72EF575A"/>
    <w:rsid w:val="72F27CF9"/>
    <w:rsid w:val="72FB7BD9"/>
    <w:rsid w:val="730A7FB3"/>
    <w:rsid w:val="730B7934"/>
    <w:rsid w:val="73122806"/>
    <w:rsid w:val="73123A32"/>
    <w:rsid w:val="731748F8"/>
    <w:rsid w:val="73177C41"/>
    <w:rsid w:val="731D36F6"/>
    <w:rsid w:val="73225BBB"/>
    <w:rsid w:val="73390822"/>
    <w:rsid w:val="733A6BAC"/>
    <w:rsid w:val="733E4E11"/>
    <w:rsid w:val="735321C7"/>
    <w:rsid w:val="73555B0C"/>
    <w:rsid w:val="735B4BDB"/>
    <w:rsid w:val="735F0CCA"/>
    <w:rsid w:val="736306A4"/>
    <w:rsid w:val="737B0C22"/>
    <w:rsid w:val="7382596C"/>
    <w:rsid w:val="73825A1E"/>
    <w:rsid w:val="73850583"/>
    <w:rsid w:val="738C5E7C"/>
    <w:rsid w:val="73944A31"/>
    <w:rsid w:val="739A125C"/>
    <w:rsid w:val="739D318E"/>
    <w:rsid w:val="73A94EB6"/>
    <w:rsid w:val="73BE113C"/>
    <w:rsid w:val="73BE373F"/>
    <w:rsid w:val="73BE6CC6"/>
    <w:rsid w:val="73BF31EE"/>
    <w:rsid w:val="73CC2136"/>
    <w:rsid w:val="73D679C6"/>
    <w:rsid w:val="73EA5BB1"/>
    <w:rsid w:val="73EE5384"/>
    <w:rsid w:val="73F57F43"/>
    <w:rsid w:val="7401390F"/>
    <w:rsid w:val="74075226"/>
    <w:rsid w:val="740B06E4"/>
    <w:rsid w:val="74183FBF"/>
    <w:rsid w:val="741D416E"/>
    <w:rsid w:val="741D4950"/>
    <w:rsid w:val="742911FB"/>
    <w:rsid w:val="742A69D9"/>
    <w:rsid w:val="742D5653"/>
    <w:rsid w:val="743A5794"/>
    <w:rsid w:val="74420201"/>
    <w:rsid w:val="74440B3A"/>
    <w:rsid w:val="744C6780"/>
    <w:rsid w:val="74581A9F"/>
    <w:rsid w:val="746309E1"/>
    <w:rsid w:val="74650914"/>
    <w:rsid w:val="74844FAE"/>
    <w:rsid w:val="748A4120"/>
    <w:rsid w:val="74B2357E"/>
    <w:rsid w:val="74BA672F"/>
    <w:rsid w:val="74BE18CA"/>
    <w:rsid w:val="74C17A95"/>
    <w:rsid w:val="74D04498"/>
    <w:rsid w:val="74D60FC8"/>
    <w:rsid w:val="74F90679"/>
    <w:rsid w:val="7510465D"/>
    <w:rsid w:val="75153331"/>
    <w:rsid w:val="751675C6"/>
    <w:rsid w:val="751E234A"/>
    <w:rsid w:val="751F0A8D"/>
    <w:rsid w:val="75235B09"/>
    <w:rsid w:val="75282985"/>
    <w:rsid w:val="75283185"/>
    <w:rsid w:val="75291B23"/>
    <w:rsid w:val="752954AE"/>
    <w:rsid w:val="752B29FF"/>
    <w:rsid w:val="752C07A3"/>
    <w:rsid w:val="752D4A09"/>
    <w:rsid w:val="7541469F"/>
    <w:rsid w:val="754428C8"/>
    <w:rsid w:val="754B3C0C"/>
    <w:rsid w:val="75513061"/>
    <w:rsid w:val="755D74C1"/>
    <w:rsid w:val="75770F5F"/>
    <w:rsid w:val="758227CF"/>
    <w:rsid w:val="75832BCA"/>
    <w:rsid w:val="75844813"/>
    <w:rsid w:val="75893C86"/>
    <w:rsid w:val="758F2244"/>
    <w:rsid w:val="759A34B1"/>
    <w:rsid w:val="759C3AA9"/>
    <w:rsid w:val="75A94884"/>
    <w:rsid w:val="75AF669D"/>
    <w:rsid w:val="75B556D4"/>
    <w:rsid w:val="75C230C5"/>
    <w:rsid w:val="75D43CC1"/>
    <w:rsid w:val="75D7582E"/>
    <w:rsid w:val="75D963AF"/>
    <w:rsid w:val="75DF0059"/>
    <w:rsid w:val="75E16E65"/>
    <w:rsid w:val="75ED524B"/>
    <w:rsid w:val="75EE6DCC"/>
    <w:rsid w:val="75EF1555"/>
    <w:rsid w:val="75F37BF3"/>
    <w:rsid w:val="75F47ED1"/>
    <w:rsid w:val="75F63E19"/>
    <w:rsid w:val="75FD24A8"/>
    <w:rsid w:val="760B1DDD"/>
    <w:rsid w:val="760F20FF"/>
    <w:rsid w:val="7617254D"/>
    <w:rsid w:val="76175E3B"/>
    <w:rsid w:val="761B769E"/>
    <w:rsid w:val="76237331"/>
    <w:rsid w:val="76307C60"/>
    <w:rsid w:val="7631445C"/>
    <w:rsid w:val="763C129F"/>
    <w:rsid w:val="76435CC1"/>
    <w:rsid w:val="76440CAA"/>
    <w:rsid w:val="76485B5D"/>
    <w:rsid w:val="764B7977"/>
    <w:rsid w:val="76513B47"/>
    <w:rsid w:val="765B52C1"/>
    <w:rsid w:val="766B419D"/>
    <w:rsid w:val="766E72A6"/>
    <w:rsid w:val="76780212"/>
    <w:rsid w:val="7679531B"/>
    <w:rsid w:val="767D5F57"/>
    <w:rsid w:val="76847102"/>
    <w:rsid w:val="768E7666"/>
    <w:rsid w:val="769A4483"/>
    <w:rsid w:val="76AE5D79"/>
    <w:rsid w:val="76B2134D"/>
    <w:rsid w:val="76B244FA"/>
    <w:rsid w:val="76B70B6A"/>
    <w:rsid w:val="76BC008C"/>
    <w:rsid w:val="76C41697"/>
    <w:rsid w:val="76CB16C1"/>
    <w:rsid w:val="76D43443"/>
    <w:rsid w:val="76D6321E"/>
    <w:rsid w:val="76D91D3D"/>
    <w:rsid w:val="76E64C85"/>
    <w:rsid w:val="76F23F01"/>
    <w:rsid w:val="76F77E01"/>
    <w:rsid w:val="76FE1DB2"/>
    <w:rsid w:val="76FE6C6B"/>
    <w:rsid w:val="77064B9B"/>
    <w:rsid w:val="770A34B8"/>
    <w:rsid w:val="770F6BA0"/>
    <w:rsid w:val="77206E10"/>
    <w:rsid w:val="77257ADF"/>
    <w:rsid w:val="7738034A"/>
    <w:rsid w:val="774159B9"/>
    <w:rsid w:val="7746259A"/>
    <w:rsid w:val="7758481F"/>
    <w:rsid w:val="77596911"/>
    <w:rsid w:val="775C2FA4"/>
    <w:rsid w:val="776A25EA"/>
    <w:rsid w:val="77716B79"/>
    <w:rsid w:val="7782380D"/>
    <w:rsid w:val="778267B4"/>
    <w:rsid w:val="77880D1C"/>
    <w:rsid w:val="779B1AC5"/>
    <w:rsid w:val="779D0E2B"/>
    <w:rsid w:val="779D33DE"/>
    <w:rsid w:val="77A649CC"/>
    <w:rsid w:val="77AB296E"/>
    <w:rsid w:val="77AF689F"/>
    <w:rsid w:val="77C24493"/>
    <w:rsid w:val="77C667FA"/>
    <w:rsid w:val="77E8657E"/>
    <w:rsid w:val="77EC2897"/>
    <w:rsid w:val="77EC61FD"/>
    <w:rsid w:val="77F36806"/>
    <w:rsid w:val="77F93B4C"/>
    <w:rsid w:val="77FB755F"/>
    <w:rsid w:val="77FD7E5B"/>
    <w:rsid w:val="78007DD2"/>
    <w:rsid w:val="78017245"/>
    <w:rsid w:val="780711CF"/>
    <w:rsid w:val="7816048A"/>
    <w:rsid w:val="781D6253"/>
    <w:rsid w:val="781F4150"/>
    <w:rsid w:val="78243C5C"/>
    <w:rsid w:val="782D4D7A"/>
    <w:rsid w:val="782E0619"/>
    <w:rsid w:val="78341D15"/>
    <w:rsid w:val="783600D3"/>
    <w:rsid w:val="783E732E"/>
    <w:rsid w:val="785B5C54"/>
    <w:rsid w:val="78607115"/>
    <w:rsid w:val="7862169D"/>
    <w:rsid w:val="78665EC5"/>
    <w:rsid w:val="78667A5E"/>
    <w:rsid w:val="786F1193"/>
    <w:rsid w:val="78894490"/>
    <w:rsid w:val="789427AB"/>
    <w:rsid w:val="78A2613D"/>
    <w:rsid w:val="78A86312"/>
    <w:rsid w:val="78AC7BCA"/>
    <w:rsid w:val="78B46940"/>
    <w:rsid w:val="78B65B43"/>
    <w:rsid w:val="78C25358"/>
    <w:rsid w:val="78C7544A"/>
    <w:rsid w:val="78CF30ED"/>
    <w:rsid w:val="78D0766D"/>
    <w:rsid w:val="78D307AD"/>
    <w:rsid w:val="78D65C6E"/>
    <w:rsid w:val="78D96C93"/>
    <w:rsid w:val="78DE17FF"/>
    <w:rsid w:val="78DF32FC"/>
    <w:rsid w:val="78E10E4C"/>
    <w:rsid w:val="78E475E3"/>
    <w:rsid w:val="78E82857"/>
    <w:rsid w:val="78EC0811"/>
    <w:rsid w:val="78ED022E"/>
    <w:rsid w:val="78F73DDA"/>
    <w:rsid w:val="78F8038E"/>
    <w:rsid w:val="78F904C1"/>
    <w:rsid w:val="79014CF7"/>
    <w:rsid w:val="79156572"/>
    <w:rsid w:val="791C7A87"/>
    <w:rsid w:val="791F23FF"/>
    <w:rsid w:val="791F509F"/>
    <w:rsid w:val="793A5986"/>
    <w:rsid w:val="794A2DB6"/>
    <w:rsid w:val="794F3D94"/>
    <w:rsid w:val="79500EFE"/>
    <w:rsid w:val="79582347"/>
    <w:rsid w:val="795C5CE4"/>
    <w:rsid w:val="795F678D"/>
    <w:rsid w:val="79695CBD"/>
    <w:rsid w:val="796B3F9B"/>
    <w:rsid w:val="796D254C"/>
    <w:rsid w:val="796E3B22"/>
    <w:rsid w:val="797411B9"/>
    <w:rsid w:val="797722DC"/>
    <w:rsid w:val="797F4635"/>
    <w:rsid w:val="79814B20"/>
    <w:rsid w:val="79956EDD"/>
    <w:rsid w:val="799A60BD"/>
    <w:rsid w:val="799E0359"/>
    <w:rsid w:val="79A00238"/>
    <w:rsid w:val="79A47E57"/>
    <w:rsid w:val="79AE2CC1"/>
    <w:rsid w:val="79B262D5"/>
    <w:rsid w:val="79B56C9E"/>
    <w:rsid w:val="79B81320"/>
    <w:rsid w:val="79B835C4"/>
    <w:rsid w:val="79C07901"/>
    <w:rsid w:val="79C36C17"/>
    <w:rsid w:val="79C744E8"/>
    <w:rsid w:val="79D9428A"/>
    <w:rsid w:val="79DE10B9"/>
    <w:rsid w:val="79E078FE"/>
    <w:rsid w:val="79F45E85"/>
    <w:rsid w:val="79F76D90"/>
    <w:rsid w:val="7A09415C"/>
    <w:rsid w:val="7A097A9F"/>
    <w:rsid w:val="7A115D4E"/>
    <w:rsid w:val="7A1215DC"/>
    <w:rsid w:val="7A144657"/>
    <w:rsid w:val="7A197BB7"/>
    <w:rsid w:val="7A37681E"/>
    <w:rsid w:val="7A3B3833"/>
    <w:rsid w:val="7A3E1C24"/>
    <w:rsid w:val="7A4835E8"/>
    <w:rsid w:val="7A4A1DF7"/>
    <w:rsid w:val="7A4A2BD3"/>
    <w:rsid w:val="7A590517"/>
    <w:rsid w:val="7A5D6653"/>
    <w:rsid w:val="7A7435CB"/>
    <w:rsid w:val="7A77304A"/>
    <w:rsid w:val="7A7B2154"/>
    <w:rsid w:val="7A8164E5"/>
    <w:rsid w:val="7A840A2F"/>
    <w:rsid w:val="7A8E2528"/>
    <w:rsid w:val="7A9224FE"/>
    <w:rsid w:val="7AB52AA8"/>
    <w:rsid w:val="7ABC3BA6"/>
    <w:rsid w:val="7AC04D3D"/>
    <w:rsid w:val="7ACB79DF"/>
    <w:rsid w:val="7AD11498"/>
    <w:rsid w:val="7AE46935"/>
    <w:rsid w:val="7AEA5A59"/>
    <w:rsid w:val="7AF9066B"/>
    <w:rsid w:val="7AFE619E"/>
    <w:rsid w:val="7B02493E"/>
    <w:rsid w:val="7B044A3E"/>
    <w:rsid w:val="7B1B2B7A"/>
    <w:rsid w:val="7B237F4E"/>
    <w:rsid w:val="7B275DC7"/>
    <w:rsid w:val="7B2B4B98"/>
    <w:rsid w:val="7B302190"/>
    <w:rsid w:val="7B366E8C"/>
    <w:rsid w:val="7B382F93"/>
    <w:rsid w:val="7B391549"/>
    <w:rsid w:val="7B51313A"/>
    <w:rsid w:val="7B5176D7"/>
    <w:rsid w:val="7B533539"/>
    <w:rsid w:val="7B5864AC"/>
    <w:rsid w:val="7B5E0A81"/>
    <w:rsid w:val="7B5E1D7E"/>
    <w:rsid w:val="7B5F53BF"/>
    <w:rsid w:val="7B674B95"/>
    <w:rsid w:val="7B682240"/>
    <w:rsid w:val="7B6F021A"/>
    <w:rsid w:val="7B712770"/>
    <w:rsid w:val="7B813CBC"/>
    <w:rsid w:val="7B85301F"/>
    <w:rsid w:val="7B8E7066"/>
    <w:rsid w:val="7B9C4EB4"/>
    <w:rsid w:val="7BA02670"/>
    <w:rsid w:val="7BA03CCC"/>
    <w:rsid w:val="7BA337AA"/>
    <w:rsid w:val="7BB35EBE"/>
    <w:rsid w:val="7BBA1F44"/>
    <w:rsid w:val="7BBC6097"/>
    <w:rsid w:val="7BC303E4"/>
    <w:rsid w:val="7BC60E51"/>
    <w:rsid w:val="7BC67077"/>
    <w:rsid w:val="7BE672C5"/>
    <w:rsid w:val="7BF03E5D"/>
    <w:rsid w:val="7BF56AC9"/>
    <w:rsid w:val="7BFA2E01"/>
    <w:rsid w:val="7C2442F9"/>
    <w:rsid w:val="7C3F2388"/>
    <w:rsid w:val="7C457F23"/>
    <w:rsid w:val="7C5667A2"/>
    <w:rsid w:val="7C5D07DA"/>
    <w:rsid w:val="7C621795"/>
    <w:rsid w:val="7C694CA9"/>
    <w:rsid w:val="7C6C6855"/>
    <w:rsid w:val="7C710497"/>
    <w:rsid w:val="7C7B7960"/>
    <w:rsid w:val="7C814E57"/>
    <w:rsid w:val="7C842FC6"/>
    <w:rsid w:val="7C930EE6"/>
    <w:rsid w:val="7C9E7157"/>
    <w:rsid w:val="7CA21CA8"/>
    <w:rsid w:val="7CA53A41"/>
    <w:rsid w:val="7CA61D32"/>
    <w:rsid w:val="7CAC5A08"/>
    <w:rsid w:val="7CB27D16"/>
    <w:rsid w:val="7CC01BDF"/>
    <w:rsid w:val="7CCD01EF"/>
    <w:rsid w:val="7CD802AD"/>
    <w:rsid w:val="7CE410CE"/>
    <w:rsid w:val="7CF24A77"/>
    <w:rsid w:val="7D097768"/>
    <w:rsid w:val="7D0E41B0"/>
    <w:rsid w:val="7D123DF0"/>
    <w:rsid w:val="7D1313D8"/>
    <w:rsid w:val="7D164322"/>
    <w:rsid w:val="7D260544"/>
    <w:rsid w:val="7D2A76C9"/>
    <w:rsid w:val="7D2C5FCD"/>
    <w:rsid w:val="7D396396"/>
    <w:rsid w:val="7D3A4538"/>
    <w:rsid w:val="7D3C6B50"/>
    <w:rsid w:val="7D455169"/>
    <w:rsid w:val="7D551C04"/>
    <w:rsid w:val="7D553764"/>
    <w:rsid w:val="7D626246"/>
    <w:rsid w:val="7D650CF4"/>
    <w:rsid w:val="7D686F2E"/>
    <w:rsid w:val="7D6C0204"/>
    <w:rsid w:val="7D6F31DD"/>
    <w:rsid w:val="7D753A51"/>
    <w:rsid w:val="7D7B6824"/>
    <w:rsid w:val="7D834475"/>
    <w:rsid w:val="7D865931"/>
    <w:rsid w:val="7D8672C9"/>
    <w:rsid w:val="7D88153F"/>
    <w:rsid w:val="7D9D56E8"/>
    <w:rsid w:val="7D9E646B"/>
    <w:rsid w:val="7DA030E8"/>
    <w:rsid w:val="7DA85E7C"/>
    <w:rsid w:val="7DAF3F0B"/>
    <w:rsid w:val="7DB82F14"/>
    <w:rsid w:val="7DBC14DD"/>
    <w:rsid w:val="7DCE66D1"/>
    <w:rsid w:val="7DD07BE7"/>
    <w:rsid w:val="7DE251E9"/>
    <w:rsid w:val="7DFB12B6"/>
    <w:rsid w:val="7E0E0FAF"/>
    <w:rsid w:val="7E15502D"/>
    <w:rsid w:val="7E191A49"/>
    <w:rsid w:val="7E1B6AD0"/>
    <w:rsid w:val="7E1E5CF9"/>
    <w:rsid w:val="7E2D2FD1"/>
    <w:rsid w:val="7E51129A"/>
    <w:rsid w:val="7E514B00"/>
    <w:rsid w:val="7E517B83"/>
    <w:rsid w:val="7E575369"/>
    <w:rsid w:val="7E581720"/>
    <w:rsid w:val="7E592E6E"/>
    <w:rsid w:val="7E5A4FD2"/>
    <w:rsid w:val="7E727B75"/>
    <w:rsid w:val="7E744036"/>
    <w:rsid w:val="7E757AF7"/>
    <w:rsid w:val="7E7D5448"/>
    <w:rsid w:val="7E7E6921"/>
    <w:rsid w:val="7E833662"/>
    <w:rsid w:val="7E8343AD"/>
    <w:rsid w:val="7E853851"/>
    <w:rsid w:val="7E873F5B"/>
    <w:rsid w:val="7E877CED"/>
    <w:rsid w:val="7E8A5BA1"/>
    <w:rsid w:val="7E8A75DA"/>
    <w:rsid w:val="7E9D0713"/>
    <w:rsid w:val="7E9E4582"/>
    <w:rsid w:val="7EAA50AD"/>
    <w:rsid w:val="7EAC102F"/>
    <w:rsid w:val="7EB14263"/>
    <w:rsid w:val="7EC3150E"/>
    <w:rsid w:val="7EDA143E"/>
    <w:rsid w:val="7EDD6824"/>
    <w:rsid w:val="7EE127C8"/>
    <w:rsid w:val="7EEC7760"/>
    <w:rsid w:val="7F091A42"/>
    <w:rsid w:val="7F14706E"/>
    <w:rsid w:val="7F1A4407"/>
    <w:rsid w:val="7F1B511A"/>
    <w:rsid w:val="7F1D3723"/>
    <w:rsid w:val="7F355092"/>
    <w:rsid w:val="7F405483"/>
    <w:rsid w:val="7F417B69"/>
    <w:rsid w:val="7F5127F8"/>
    <w:rsid w:val="7F516F67"/>
    <w:rsid w:val="7F5325F0"/>
    <w:rsid w:val="7F5B201D"/>
    <w:rsid w:val="7F6B08C8"/>
    <w:rsid w:val="7F6F6CED"/>
    <w:rsid w:val="7F735319"/>
    <w:rsid w:val="7FA45F84"/>
    <w:rsid w:val="7FAB51F9"/>
    <w:rsid w:val="7FB24872"/>
    <w:rsid w:val="7FBD7CD7"/>
    <w:rsid w:val="7FCC08D8"/>
    <w:rsid w:val="7FCF0987"/>
    <w:rsid w:val="7FCF71C2"/>
    <w:rsid w:val="7FDE26C5"/>
    <w:rsid w:val="7FEB71CB"/>
    <w:rsid w:val="7F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semiHidden/>
    <w:qFormat/>
    <w:uiPriority w:val="0"/>
    <w:pPr>
      <w:tabs>
        <w:tab w:val="center" w:pos="4153"/>
        <w:tab w:val="right" w:pos="8306"/>
      </w:tabs>
      <w:snapToGrid w:val="0"/>
    </w:pPr>
    <w:rPr>
      <w:sz w:val="18"/>
      <w:szCs w:val="18"/>
    </w:rPr>
  </w:style>
  <w:style w:type="paragraph" w:styleId="5">
    <w:name w:val="toc 1"/>
    <w:basedOn w:val="1"/>
    <w:next w:val="1"/>
    <w:unhideWhenUsed/>
    <w:qFormat/>
    <w:uiPriority w:val="39"/>
    <w:pPr>
      <w:tabs>
        <w:tab w:val="right" w:pos="0"/>
        <w:tab w:val="left" w:pos="1871"/>
        <w:tab w:val="right" w:leader="dot" w:pos="10540"/>
      </w:tabs>
      <w:spacing w:before="120" w:line="360" w:lineRule="auto"/>
      <w:ind w:left="1259" w:right="851"/>
    </w:pPr>
    <w:rPr>
      <w:rFonts w:ascii="黑体" w:hAnsi="黑体" w:eastAsia="黑体"/>
      <w:b/>
      <w:sz w:val="24"/>
    </w:rPr>
  </w:style>
  <w:style w:type="paragraph" w:styleId="6">
    <w:name w:val="toc 2"/>
    <w:basedOn w:val="1"/>
    <w:next w:val="1"/>
    <w:unhideWhenUsed/>
    <w:qFormat/>
    <w:uiPriority w:val="39"/>
    <w:pPr>
      <w:tabs>
        <w:tab w:val="left" w:pos="440"/>
        <w:tab w:val="right" w:leader="dot" w:pos="1871"/>
        <w:tab w:val="right" w:pos="2268"/>
        <w:tab w:val="right" w:leader="dot" w:pos="10540"/>
      </w:tabs>
      <w:spacing w:line="360" w:lineRule="auto"/>
      <w:ind w:left="1259" w:right="850"/>
    </w:pPr>
    <w:rPr>
      <w:rFonts w:ascii="黑体" w:hAnsi="黑体" w:eastAsia="黑体"/>
      <w:sz w:val="24"/>
    </w:rPr>
  </w:style>
  <w:style w:type="paragraph" w:styleId="7">
    <w:name w:val="Title"/>
    <w:basedOn w:val="1"/>
    <w:next w:val="1"/>
    <w:qFormat/>
    <w:uiPriority w:val="10"/>
    <w:pPr>
      <w:widowControl w:val="0"/>
      <w:spacing w:before="240" w:after="60"/>
      <w:jc w:val="center"/>
      <w:outlineLvl w:val="0"/>
    </w:pPr>
    <w:rPr>
      <w:rFonts w:ascii="Cambria" w:hAnsi="Cambria" w:eastAsia="宋体" w:cs="Times New Roman"/>
      <w:b/>
      <w:bCs/>
      <w:kern w:val="2"/>
      <w:sz w:val="32"/>
      <w:szCs w:val="32"/>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TOC Heading1"/>
    <w:basedOn w:val="2"/>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eastAsia="en-US" w:bidi="ar-SA"/>
    </w:rPr>
  </w:style>
  <w:style w:type="paragraph" w:customStyle="1" w:styleId="12">
    <w:name w:val="标题1"/>
    <w:basedOn w:val="2"/>
    <w:qFormat/>
    <w:uiPriority w:val="0"/>
    <w:pPr>
      <w:numPr>
        <w:ilvl w:val="0"/>
        <w:numId w:val="1"/>
      </w:numPr>
      <w:spacing w:before="360" w:line="360" w:lineRule="auto"/>
    </w:pPr>
    <w:rPr>
      <w:rFonts w:ascii="黑体" w:hAnsi="黑体" w:eastAsia="黑体" w:cstheme="minorHAnsi"/>
      <w:b w:val="0"/>
      <w:sz w:val="32"/>
      <w:szCs w:val="32"/>
    </w:rPr>
  </w:style>
  <w:style w:type="paragraph" w:customStyle="1" w:styleId="13">
    <w:name w:val="标题2"/>
    <w:basedOn w:val="12"/>
    <w:qFormat/>
    <w:uiPriority w:val="0"/>
    <w:pPr>
      <w:numPr>
        <w:ilvl w:val="1"/>
      </w:numPr>
      <w:tabs>
        <w:tab w:val="left" w:pos="0"/>
        <w:tab w:val="left" w:pos="220"/>
        <w:tab w:val="left" w:pos="660"/>
      </w:tabs>
      <w:spacing w:before="120"/>
      <w:outlineLvl w:val="1"/>
    </w:pPr>
    <w:rPr>
      <w:sz w:val="28"/>
      <w:szCs w:val="28"/>
    </w:rPr>
  </w:style>
  <w:style w:type="paragraph" w:customStyle="1" w:styleId="14">
    <w:name w:val="正文1"/>
    <w:basedOn w:val="3"/>
    <w:qFormat/>
    <w:uiPriority w:val="0"/>
    <w:pPr>
      <w:spacing w:before="120" w:line="360" w:lineRule="auto"/>
      <w:ind w:left="1259" w:right="975" w:firstLine="476"/>
      <w:contextualSpacing/>
      <w:jc w:val="both"/>
    </w:pPr>
    <w:rPr>
      <w:spacing w:val="-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2026-04-01T06:41:00Z</dcterms:created>
  <dc:creator>江杨</dc:creator>
  <cp:lastModifiedBy>江杨</cp:lastModifiedBy>
  <dcterms:modified xsi:type="dcterms:W3CDTF">2026-04-01T06:43:02Z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66914D83AE314515B5308EA33EDB3E94</vt:lpwstr>
  </property>
</Properties>
</file>