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tbl>
      <w:tblPr>
        <w:tblStyle w:val="2"/>
        <w:tblW w:w="968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120"/>
        <w:gridCol w:w="238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56"/>
                <w:szCs w:val="56"/>
              </w:rPr>
              <w:t>国家外汇管理局浙江省分局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56"/>
                <w:szCs w:val="56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56"/>
                <w:szCs w:val="56"/>
              </w:rPr>
              <w:t>企业退汇登记申请书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申请日期：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申请人名称（盖章）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2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法人证件号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（护照应注明国别）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退汇登记类型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□退汇收入</w:t>
            </w:r>
          </w:p>
        </w:tc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退汇登记事项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□超期限退汇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□退汇支付</w:t>
            </w:r>
          </w:p>
        </w:tc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□无法原路退汇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7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（币种）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办理业务银行名称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办理业务银行金融机构标识码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退汇收入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结算方式: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□信用证 □托收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□汇款 □其他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是否货物退运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境外汇款人名称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退汇支付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结算方式: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□信用证 □托收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□汇款 □其他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是否货物退运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境外收款人名称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6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申请人提供相关材料的原件（加盖公章）和复印件（加盖公章）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1、贸易付汇的退汇收入：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申请书（原件）；情况说明（原件）；退汇协议；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因错误汇出产生的提交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原支出申报单（境外汇款申请书或对外付汇承兑通知书）、收入申报单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；其他原因还应提交原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进口合同与发票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；发生货物退运的，还应提交对应的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出口货物报关单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2、贸易收汇的退汇支付：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申请书（原件）；情况说明（原件）；退汇协议；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因错误汇入产生的提交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原收汇凭证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；其他原因产生提交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原收入申报单、原出口合同与发票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；发生货物退运的，还应提交对应的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进口货物报关单与提单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外汇局按照真实性审核原则，可要求企业补充提供其他有效凭证、商业单据或相关证明材料。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移动电话（必填）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8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外汇管理局审核意见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货贸管理组审核意见：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28"/>
        </w:rPr>
        <w:t>填表注意事项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28"/>
        </w:rPr>
        <w:t>（此页请勿与上一页打印在同一张纸上）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申请书：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申请日期请不要填写；申请金额在5万美元以下的可以直接在银行办理超期限退汇；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申请人名称、代码、法人及法人证件号、退汇登记类型、退汇登记事项、申请金额（填写币种）、办理业务银行名称及其金融机构标识码均为必填项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，办理业务银行名称及其金融机构标识码应与原收（付）汇经办银行保持一致，请与银行确认。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退汇收入与退汇支出必须选择一项填写，结算方式、是否退运与境外汇（收）款人姓名为必填项。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情况说明：A4纸正中写“情况说明”，抬头写“国家外汇管理局浙江省分局”。应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详细描述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退汇的原因，并写清原收（付）汇时间与退汇时间相差180天以上，申请超期限退汇。注意，情况说明中的金额应与所提供的相关材料中金额保持一致，计算之后与退汇金额保持一致。（计算过程中涉及的金额在情况说明中应予以体现。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浙江省外汇局地址：延安路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149号 一楼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经常项目处 货贸核查科</w:t>
      </w:r>
    </w:p>
    <w:p>
      <w:pPr>
        <w:pStyle w:val="4"/>
        <w:numPr>
          <w:numId w:val="0"/>
        </w:numPr>
        <w:spacing w:line="360" w:lineRule="auto"/>
        <w:ind w:leftChars="0" w:firstLine="420" w:firstLineChars="0"/>
        <w:rPr>
          <w:rFonts w:hint="default" w:ascii="仿宋_GB2312" w:hAnsi="宋体" w:eastAsia="仿宋_GB2312" w:cs="宋体"/>
          <w:bCs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联系电话：0571-87686123</w:t>
      </w:r>
    </w:p>
    <w:p>
      <w:pPr>
        <w:pStyle w:val="4"/>
        <w:spacing w:line="360" w:lineRule="auto"/>
        <w:ind w:left="360" w:firstLine="0" w:firstLineChars="0"/>
        <w:rPr>
          <w:rFonts w:ascii="仿宋_GB2312" w:hAnsi="宋体" w:eastAsia="仿宋_GB2312" w:cs="宋体"/>
          <w:bCs/>
          <w:kern w:val="0"/>
          <w:sz w:val="24"/>
          <w:szCs w:val="24"/>
        </w:rPr>
      </w:pPr>
    </w:p>
    <w:sectPr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3E52"/>
    <w:multiLevelType w:val="multilevel"/>
    <w:tmpl w:val="3EBE3E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915"/>
    <w:rsid w:val="00213E17"/>
    <w:rsid w:val="003D3915"/>
    <w:rsid w:val="00472C5C"/>
    <w:rsid w:val="004A6FAB"/>
    <w:rsid w:val="00A5530F"/>
    <w:rsid w:val="00CB0E21"/>
    <w:rsid w:val="01C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876</Characters>
  <Lines>7</Lines>
  <Paragraphs>2</Paragraphs>
  <TotalTime>2205</TotalTime>
  <ScaleCrop>false</ScaleCrop>
  <LinksUpToDate>false</LinksUpToDate>
  <CharactersWithSpaces>1027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2020-07-20T08:45:00Z</dcterms:created>
  <dc:creator>范淑菡</dc:creator>
  <cp:lastModifiedBy>shaoqh</cp:lastModifiedBy>
  <dcterms:modified xsi:type="dcterms:W3CDTF">2020-07-22T07:38:49Z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